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02E" w:rsidRPr="0088688A" w:rsidRDefault="00CC445D" w:rsidP="001A7D01">
      <w:pPr>
        <w:pBdr>
          <w:top w:val="single" w:sz="4" w:space="1" w:color="auto"/>
          <w:left w:val="single" w:sz="4" w:space="4" w:color="auto"/>
          <w:bottom w:val="single" w:sz="4" w:space="1" w:color="auto"/>
          <w:right w:val="single" w:sz="4" w:space="4" w:color="auto"/>
        </w:pBdr>
        <w:jc w:val="center"/>
        <w:rPr>
          <w:rFonts w:ascii="Times New Roman" w:hAnsi="Times New Roman"/>
          <w:b/>
        </w:rPr>
      </w:pPr>
      <w:r w:rsidRPr="0088688A">
        <w:rPr>
          <w:rFonts w:ascii="Times New Roman" w:hAnsi="Times New Roman"/>
          <w:b/>
        </w:rPr>
        <w:t>A</w:t>
      </w:r>
      <w:r w:rsidR="007B0971">
        <w:rPr>
          <w:rFonts w:ascii="Times New Roman" w:hAnsi="Times New Roman"/>
          <w:b/>
        </w:rPr>
        <w:t>LC</w:t>
      </w:r>
      <w:r w:rsidRPr="0088688A">
        <w:rPr>
          <w:rFonts w:ascii="Times New Roman" w:hAnsi="Times New Roman"/>
          <w:b/>
        </w:rPr>
        <w:t xml:space="preserve">E 5204: </w:t>
      </w:r>
      <w:r w:rsidR="0008002E" w:rsidRPr="0088688A">
        <w:rPr>
          <w:rFonts w:ascii="Times New Roman" w:hAnsi="Times New Roman"/>
          <w:b/>
        </w:rPr>
        <w:t>Evaluation of Extension and Outreach Programs</w:t>
      </w:r>
    </w:p>
    <w:p w:rsidR="00CC445D" w:rsidRPr="0088688A" w:rsidRDefault="00CC445D" w:rsidP="001A7D01">
      <w:pPr>
        <w:pBdr>
          <w:top w:val="single" w:sz="4" w:space="1" w:color="auto"/>
          <w:left w:val="single" w:sz="4" w:space="4" w:color="auto"/>
          <w:bottom w:val="single" w:sz="4" w:space="1" w:color="auto"/>
          <w:right w:val="single" w:sz="4" w:space="4" w:color="auto"/>
        </w:pBdr>
        <w:jc w:val="center"/>
        <w:rPr>
          <w:rFonts w:ascii="Times New Roman" w:hAnsi="Times New Roman"/>
          <w:i/>
        </w:rPr>
      </w:pPr>
      <w:r w:rsidRPr="0088688A">
        <w:rPr>
          <w:rFonts w:ascii="Times New Roman" w:hAnsi="Times New Roman"/>
          <w:i/>
        </w:rPr>
        <w:t>Prerequisite: Graduate standing</w:t>
      </w:r>
    </w:p>
    <w:p w:rsidR="00CC445D" w:rsidRPr="0088688A" w:rsidRDefault="00CC445D" w:rsidP="001A7D01">
      <w:pPr>
        <w:pBdr>
          <w:top w:val="single" w:sz="4" w:space="1" w:color="auto"/>
          <w:left w:val="single" w:sz="4" w:space="4" w:color="auto"/>
          <w:bottom w:val="single" w:sz="4" w:space="1" w:color="auto"/>
          <w:right w:val="single" w:sz="4" w:space="4" w:color="auto"/>
        </w:pBdr>
        <w:jc w:val="center"/>
        <w:rPr>
          <w:rFonts w:ascii="Times New Roman" w:hAnsi="Times New Roman"/>
          <w:i/>
        </w:rPr>
      </w:pPr>
      <w:r w:rsidRPr="0088688A">
        <w:rPr>
          <w:rFonts w:ascii="Times New Roman" w:hAnsi="Times New Roman"/>
          <w:i/>
        </w:rPr>
        <w:t>3 Credits</w:t>
      </w:r>
    </w:p>
    <w:p w:rsidR="00D7503E" w:rsidRPr="0088688A" w:rsidRDefault="0088688A" w:rsidP="003C5374">
      <w:pPr>
        <w:tabs>
          <w:tab w:val="left" w:pos="5760"/>
        </w:tabs>
        <w:spacing w:before="120"/>
        <w:rPr>
          <w:rFonts w:ascii="Times New Roman" w:hAnsi="Times New Roman"/>
          <w:bCs/>
        </w:rPr>
      </w:pPr>
      <w:bookmarkStart w:id="0" w:name="_MailAutoSig"/>
      <w:r w:rsidRPr="0088688A">
        <w:rPr>
          <w:rFonts w:ascii="Times New Roman" w:hAnsi="Times New Roman"/>
          <w:b/>
          <w:bCs/>
        </w:rPr>
        <w:t xml:space="preserve">Dr. </w:t>
      </w:r>
      <w:r w:rsidR="0006565A" w:rsidRPr="0088688A">
        <w:rPr>
          <w:rFonts w:ascii="Times New Roman" w:hAnsi="Times New Roman"/>
          <w:b/>
          <w:bCs/>
        </w:rPr>
        <w:t>Thomas</w:t>
      </w:r>
      <w:r w:rsidR="00D7503E" w:rsidRPr="0088688A">
        <w:rPr>
          <w:rFonts w:ascii="Times New Roman" w:hAnsi="Times New Roman"/>
          <w:b/>
          <w:bCs/>
        </w:rPr>
        <w:t xml:space="preserve"> Archibald</w:t>
      </w:r>
      <w:r w:rsidR="00D7503E" w:rsidRPr="0088688A">
        <w:rPr>
          <w:rFonts w:ascii="Times New Roman" w:hAnsi="Times New Roman"/>
          <w:b/>
          <w:bCs/>
        </w:rPr>
        <w:tab/>
      </w:r>
      <w:r w:rsidR="00D7503E" w:rsidRPr="0088688A">
        <w:rPr>
          <w:rFonts w:ascii="Times New Roman" w:hAnsi="Times New Roman"/>
          <w:bCs/>
        </w:rPr>
        <w:t>Offered Fall Semester</w:t>
      </w:r>
      <w:r w:rsidR="00CC445D" w:rsidRPr="0088688A">
        <w:rPr>
          <w:rFonts w:ascii="Times New Roman" w:hAnsi="Times New Roman"/>
          <w:bCs/>
        </w:rPr>
        <w:t>s</w:t>
      </w:r>
    </w:p>
    <w:p w:rsidR="00D7503E" w:rsidRPr="0088688A" w:rsidRDefault="00D7503E" w:rsidP="001A7D01">
      <w:pPr>
        <w:tabs>
          <w:tab w:val="left" w:pos="5040"/>
        </w:tabs>
        <w:rPr>
          <w:rFonts w:ascii="Times New Roman" w:hAnsi="Times New Roman"/>
        </w:rPr>
      </w:pPr>
      <w:r w:rsidRPr="0088688A">
        <w:rPr>
          <w:rFonts w:ascii="Times New Roman" w:hAnsi="Times New Roman"/>
        </w:rPr>
        <w:t xml:space="preserve">Assistant </w:t>
      </w:r>
      <w:proofErr w:type="gramStart"/>
      <w:r w:rsidRPr="0088688A">
        <w:rPr>
          <w:rFonts w:ascii="Times New Roman" w:hAnsi="Times New Roman"/>
        </w:rPr>
        <w:t>Professor &amp;</w:t>
      </w:r>
      <w:proofErr w:type="gramEnd"/>
      <w:r w:rsidRPr="0088688A">
        <w:rPr>
          <w:rFonts w:ascii="Times New Roman" w:hAnsi="Times New Roman"/>
        </w:rPr>
        <w:t xml:space="preserve"> Extension Specialist</w:t>
      </w:r>
      <w:r w:rsidRPr="0088688A">
        <w:rPr>
          <w:rFonts w:ascii="Times New Roman" w:hAnsi="Times New Roman"/>
        </w:rPr>
        <w:tab/>
      </w:r>
    </w:p>
    <w:p w:rsidR="00D7503E" w:rsidRPr="0088688A" w:rsidRDefault="009B0F2C" w:rsidP="009B0F2C">
      <w:pPr>
        <w:tabs>
          <w:tab w:val="left" w:pos="5760"/>
        </w:tabs>
        <w:rPr>
          <w:rFonts w:ascii="Times New Roman" w:hAnsi="Times New Roman"/>
        </w:rPr>
      </w:pPr>
      <w:r w:rsidRPr="0088688A">
        <w:rPr>
          <w:rFonts w:ascii="Times New Roman" w:hAnsi="Times New Roman"/>
        </w:rPr>
        <w:t>Agricultural</w:t>
      </w:r>
      <w:r w:rsidR="00103393" w:rsidRPr="0088688A">
        <w:rPr>
          <w:rFonts w:ascii="Times New Roman" w:hAnsi="Times New Roman"/>
        </w:rPr>
        <w:t>, Leadership</w:t>
      </w:r>
      <w:r w:rsidR="00D7503E" w:rsidRPr="0088688A">
        <w:rPr>
          <w:rFonts w:ascii="Times New Roman" w:hAnsi="Times New Roman"/>
        </w:rPr>
        <w:t xml:space="preserve"> &amp; </w:t>
      </w:r>
      <w:r w:rsidR="00103393" w:rsidRPr="0088688A">
        <w:rPr>
          <w:rFonts w:ascii="Times New Roman" w:hAnsi="Times New Roman"/>
        </w:rPr>
        <w:t>Community</w:t>
      </w:r>
      <w:r w:rsidR="00D7503E" w:rsidRPr="0088688A">
        <w:rPr>
          <w:rFonts w:ascii="Times New Roman" w:hAnsi="Times New Roman"/>
        </w:rPr>
        <w:t xml:space="preserve"> Education (0343)</w:t>
      </w:r>
      <w:r w:rsidR="00CC445D" w:rsidRPr="0088688A">
        <w:rPr>
          <w:rFonts w:ascii="Times New Roman" w:hAnsi="Times New Roman"/>
        </w:rPr>
        <w:tab/>
      </w:r>
      <w:r w:rsidR="00FD29F4">
        <w:rPr>
          <w:rFonts w:ascii="Times New Roman" w:hAnsi="Times New Roman"/>
        </w:rPr>
        <w:t>Online</w:t>
      </w:r>
      <w:r w:rsidR="000E0516" w:rsidRPr="0088688A">
        <w:rPr>
          <w:rFonts w:ascii="Times New Roman" w:hAnsi="Times New Roman"/>
        </w:rPr>
        <w:t xml:space="preserve"> </w:t>
      </w:r>
    </w:p>
    <w:p w:rsidR="0006565A" w:rsidRPr="0088688A" w:rsidRDefault="0006565A" w:rsidP="0006565A">
      <w:pPr>
        <w:tabs>
          <w:tab w:val="left" w:pos="5760"/>
        </w:tabs>
        <w:rPr>
          <w:rFonts w:ascii="Times New Roman" w:hAnsi="Times New Roman"/>
        </w:rPr>
      </w:pPr>
      <w:r w:rsidRPr="0088688A">
        <w:rPr>
          <w:rFonts w:ascii="Times New Roman" w:hAnsi="Times New Roman"/>
        </w:rPr>
        <w:t>Litton-Reaves Hall, Rm. 284</w:t>
      </w:r>
      <w:r w:rsidR="00CC445D" w:rsidRPr="0088688A">
        <w:rPr>
          <w:rFonts w:ascii="Times New Roman" w:hAnsi="Times New Roman"/>
        </w:rPr>
        <w:tab/>
      </w:r>
    </w:p>
    <w:p w:rsidR="0006565A" w:rsidRPr="0088688A" w:rsidRDefault="0006565A" w:rsidP="00FD29F4">
      <w:pPr>
        <w:tabs>
          <w:tab w:val="left" w:pos="5760"/>
        </w:tabs>
        <w:rPr>
          <w:rFonts w:ascii="Times New Roman" w:hAnsi="Times New Roman"/>
        </w:rPr>
      </w:pPr>
      <w:r w:rsidRPr="0088688A">
        <w:rPr>
          <w:rFonts w:ascii="Times New Roman" w:hAnsi="Times New Roman"/>
        </w:rPr>
        <w:t>(540) 231-6192</w:t>
      </w:r>
      <w:r w:rsidR="00FD29F4">
        <w:rPr>
          <w:rFonts w:ascii="Times New Roman" w:hAnsi="Times New Roman"/>
        </w:rPr>
        <w:tab/>
      </w:r>
      <w:r w:rsidR="00FD29F4" w:rsidRPr="0088688A">
        <w:rPr>
          <w:rFonts w:ascii="Times New Roman" w:hAnsi="Times New Roman"/>
        </w:rPr>
        <w:t>Office hours by appointment</w:t>
      </w:r>
    </w:p>
    <w:p w:rsidR="0006565A" w:rsidRPr="0088688A" w:rsidRDefault="00455541" w:rsidP="0006565A">
      <w:pPr>
        <w:tabs>
          <w:tab w:val="left" w:pos="5760"/>
        </w:tabs>
        <w:rPr>
          <w:rFonts w:ascii="Times New Roman" w:hAnsi="Times New Roman"/>
        </w:rPr>
      </w:pPr>
      <w:hyperlink r:id="rId7" w:history="1">
        <w:r w:rsidR="0006565A" w:rsidRPr="0088688A">
          <w:rPr>
            <w:rStyle w:val="Hyperlink"/>
            <w:rFonts w:ascii="Times New Roman" w:hAnsi="Times New Roman"/>
          </w:rPr>
          <w:t>tgarch@vt.edu</w:t>
        </w:r>
      </w:hyperlink>
      <w:r w:rsidR="002C07E4" w:rsidRPr="0088688A">
        <w:rPr>
          <w:rFonts w:ascii="Times New Roman" w:hAnsi="Times New Roman"/>
        </w:rPr>
        <w:tab/>
      </w:r>
      <w:r w:rsidR="00FD29F4">
        <w:rPr>
          <w:rFonts w:ascii="Times New Roman" w:hAnsi="Times New Roman"/>
        </w:rPr>
        <w:t>via WebEx</w:t>
      </w:r>
      <w:r w:rsidR="0088688A" w:rsidRPr="0088688A">
        <w:rPr>
          <w:rFonts w:ascii="Times New Roman" w:hAnsi="Times New Roman"/>
        </w:rPr>
        <w:t>.</w:t>
      </w:r>
    </w:p>
    <w:bookmarkEnd w:id="0"/>
    <w:p w:rsidR="0006565A" w:rsidRPr="0088688A" w:rsidRDefault="000E0516" w:rsidP="00B60C66">
      <w:pPr>
        <w:tabs>
          <w:tab w:val="left" w:pos="5760"/>
        </w:tabs>
        <w:rPr>
          <w:rFonts w:ascii="Times New Roman" w:hAnsi="Times New Roman"/>
        </w:rPr>
      </w:pPr>
      <w:r w:rsidRPr="0088688A">
        <w:rPr>
          <w:rFonts w:ascii="Times New Roman" w:hAnsi="Times New Roman"/>
        </w:rPr>
        <w:tab/>
      </w:r>
    </w:p>
    <w:p w:rsidR="0008002E" w:rsidRPr="0088688A" w:rsidRDefault="000E0516" w:rsidP="001A7D01">
      <w:pPr>
        <w:shd w:val="clear" w:color="auto" w:fill="D9D9D9" w:themeFill="background1" w:themeFillShade="D9"/>
        <w:rPr>
          <w:rFonts w:ascii="Times New Roman" w:hAnsi="Times New Roman"/>
        </w:rPr>
      </w:pPr>
      <w:r w:rsidRPr="0088688A">
        <w:rPr>
          <w:rFonts w:ascii="Times New Roman" w:hAnsi="Times New Roman"/>
          <w:b/>
          <w:i/>
        </w:rPr>
        <w:t xml:space="preserve">I </w:t>
      </w:r>
      <w:r w:rsidR="0008002E" w:rsidRPr="0088688A">
        <w:rPr>
          <w:rFonts w:ascii="Times New Roman" w:hAnsi="Times New Roman"/>
          <w:b/>
          <w:i/>
        </w:rPr>
        <w:t>- Catalogue Description</w:t>
      </w:r>
    </w:p>
    <w:p w:rsidR="0008002E" w:rsidRPr="0088688A" w:rsidRDefault="00AD506A" w:rsidP="001A7D01">
      <w:pPr>
        <w:rPr>
          <w:rFonts w:ascii="Times New Roman" w:hAnsi="Times New Roman"/>
        </w:rPr>
      </w:pPr>
      <w:r w:rsidRPr="0088688A">
        <w:rPr>
          <w:rFonts w:ascii="Times New Roman" w:hAnsi="Times New Roman"/>
        </w:rPr>
        <w:t xml:space="preserve">Theory and practice of program evaluation in community education settings such as extension and outreach programs. Evaluation concepts and methods to plan and execute well-constructed program evaluations. Major traditions, current controversies, and new directions in evaluation. Pre: </w:t>
      </w:r>
      <w:r w:rsidRPr="0088688A">
        <w:rPr>
          <w:rFonts w:ascii="Times New Roman" w:hAnsi="Times New Roman"/>
          <w:i/>
        </w:rPr>
        <w:t>Graduate standing. (3H, 3C)</w:t>
      </w:r>
    </w:p>
    <w:p w:rsidR="0008002E" w:rsidRPr="0088688A" w:rsidRDefault="0008002E" w:rsidP="001A7D01">
      <w:pPr>
        <w:rPr>
          <w:rFonts w:ascii="Times New Roman" w:hAnsi="Times New Roman"/>
        </w:rPr>
      </w:pPr>
    </w:p>
    <w:p w:rsidR="00D7503E" w:rsidRPr="0088688A" w:rsidRDefault="00D7503E" w:rsidP="001A7D01">
      <w:pPr>
        <w:shd w:val="clear" w:color="auto" w:fill="D9D9D9" w:themeFill="background1" w:themeFillShade="D9"/>
        <w:rPr>
          <w:rFonts w:ascii="Times New Roman" w:hAnsi="Times New Roman"/>
          <w:b/>
          <w:i/>
        </w:rPr>
      </w:pPr>
      <w:r w:rsidRPr="0088688A">
        <w:rPr>
          <w:rFonts w:ascii="Times New Roman" w:hAnsi="Times New Roman"/>
          <w:b/>
          <w:i/>
        </w:rPr>
        <w:t xml:space="preserve">II - Course Overview &amp; Justification </w:t>
      </w:r>
    </w:p>
    <w:p w:rsidR="00D7503E" w:rsidRPr="0088688A" w:rsidRDefault="00D7503E" w:rsidP="001A7D01">
      <w:pPr>
        <w:ind w:firstLine="720"/>
        <w:rPr>
          <w:rFonts w:ascii="Times New Roman" w:hAnsi="Times New Roman"/>
        </w:rPr>
      </w:pPr>
      <w:r w:rsidRPr="0088688A">
        <w:rPr>
          <w:rFonts w:ascii="Times New Roman" w:hAnsi="Times New Roman"/>
        </w:rPr>
        <w:t xml:space="preserve">This course provides an introduction to the theory and practice of program evaluation—a field that has steadily gained importance in recent decades—paying special attention to non-formal, community-based education settings such as extension and outreach programs. Although it has many definitions, the term “program evaluation” generally describes a discipline and profession that uses formal methodologies to systematically provide useful empirical evidence about a program for the purposes of learning, program improvement, and accountability. </w:t>
      </w:r>
    </w:p>
    <w:p w:rsidR="00D7503E" w:rsidRPr="0088688A" w:rsidRDefault="00D7503E" w:rsidP="001A7D01">
      <w:pPr>
        <w:ind w:firstLine="720"/>
        <w:rPr>
          <w:rFonts w:ascii="Times New Roman" w:hAnsi="Times New Roman"/>
        </w:rPr>
      </w:pPr>
      <w:r w:rsidRPr="0088688A">
        <w:rPr>
          <w:rFonts w:ascii="Times New Roman" w:hAnsi="Times New Roman"/>
        </w:rPr>
        <w:t>Increasingly, individuals and organizations charged with planning and implementing non-</w:t>
      </w:r>
      <w:proofErr w:type="gramStart"/>
      <w:r w:rsidRPr="0088688A">
        <w:rPr>
          <w:rFonts w:ascii="Times New Roman" w:hAnsi="Times New Roman"/>
        </w:rPr>
        <w:t>formal</w:t>
      </w:r>
      <w:proofErr w:type="gramEnd"/>
      <w:r w:rsidRPr="0088688A">
        <w:rPr>
          <w:rFonts w:ascii="Times New Roman" w:hAnsi="Times New Roman"/>
        </w:rPr>
        <w:t xml:space="preserve"> education programs in a diverse array of contexts find themselves in need of better program evaluation knowledge and skills. Often, evaluation is required for accountability purposes mandated by a funding agency. Also, program administrators and implementers are often intrinsically motivated to evaluate their programs for purposes of continuous program improvement and learning. In this environment characterized by a heightened emphasis on evaluation, having knowledge of and experience with program evaluation has become a tangible, marketable skill that can help graduates stand out in a competitive job market. This course will help students grasp the theoretical underpinnings and the practical, technical skills (including quantitative, qualitative and mixed methods approaches) necessary to be informed commissioners, consumers, and authors of high-quality evaluation studies. We will focus both on U.S. and international programmatic contexts, and will derive examples from diverse fields where non-formal, community-based educational initiatives are common, such as youth development, agriculture, community development, health promotion, and more.</w:t>
      </w:r>
    </w:p>
    <w:p w:rsidR="00D7503E" w:rsidRPr="0088688A" w:rsidRDefault="00D7503E" w:rsidP="001A7D01">
      <w:pPr>
        <w:ind w:firstLine="720"/>
        <w:rPr>
          <w:rFonts w:ascii="Times New Roman" w:hAnsi="Times New Roman"/>
        </w:rPr>
      </w:pPr>
      <w:r w:rsidRPr="0088688A">
        <w:rPr>
          <w:rFonts w:ascii="Times New Roman" w:hAnsi="Times New Roman"/>
        </w:rPr>
        <w:t xml:space="preserve">This course </w:t>
      </w:r>
      <w:r w:rsidR="00886DC7" w:rsidRPr="0088688A">
        <w:rPr>
          <w:rFonts w:ascii="Times New Roman" w:hAnsi="Times New Roman"/>
        </w:rPr>
        <w:t>applies</w:t>
      </w:r>
      <w:r w:rsidRPr="0088688A">
        <w:rPr>
          <w:rFonts w:ascii="Times New Roman" w:hAnsi="Times New Roman"/>
        </w:rPr>
        <w:t xml:space="preserve"> advanced, in-depth knowledge, building on students’ undergraduate learning in critical thinking and inquiry, as well as on their accumulated practical experience with extension and outreach programs. Students will demonstrate their ability to work independently to analyze and apply complex theoretical and practical aspects of program evaluation. In addition, this class requires that students demonstrate the capacity to integrate the two, meaningfully synthesizing conceptually difficult theoretical perspectives on program evaluation with the field’s technical processes and practices. Quality of written products in the class should be similar in quality to that of a manuscript prepared for submission to a professional or scholarly journal.</w:t>
      </w:r>
    </w:p>
    <w:p w:rsidR="00D7503E" w:rsidRPr="0088688A" w:rsidRDefault="00D7503E" w:rsidP="001A7D01">
      <w:pPr>
        <w:rPr>
          <w:rFonts w:ascii="Times New Roman" w:hAnsi="Times New Roman"/>
        </w:rPr>
      </w:pPr>
    </w:p>
    <w:p w:rsidR="0008002E" w:rsidRPr="0088688A" w:rsidRDefault="00D7503E" w:rsidP="001A7D01">
      <w:pPr>
        <w:shd w:val="clear" w:color="auto" w:fill="D9D9D9" w:themeFill="background1" w:themeFillShade="D9"/>
        <w:rPr>
          <w:rFonts w:ascii="Times New Roman" w:hAnsi="Times New Roman"/>
          <w:b/>
          <w:i/>
        </w:rPr>
      </w:pPr>
      <w:r w:rsidRPr="0088688A">
        <w:rPr>
          <w:rFonts w:ascii="Times New Roman" w:hAnsi="Times New Roman"/>
          <w:b/>
          <w:i/>
        </w:rPr>
        <w:t>I</w:t>
      </w:r>
      <w:r w:rsidR="0008002E" w:rsidRPr="0088688A">
        <w:rPr>
          <w:rFonts w:ascii="Times New Roman" w:hAnsi="Times New Roman"/>
          <w:b/>
          <w:i/>
        </w:rPr>
        <w:t>II - Learning Objectives</w:t>
      </w:r>
    </w:p>
    <w:p w:rsidR="00AD506A" w:rsidRPr="0088688A" w:rsidRDefault="00AD506A" w:rsidP="001A7D01">
      <w:pPr>
        <w:rPr>
          <w:rFonts w:ascii="Times New Roman" w:hAnsi="Times New Roman"/>
        </w:rPr>
      </w:pPr>
      <w:r w:rsidRPr="0088688A">
        <w:rPr>
          <w:rFonts w:ascii="Times New Roman" w:hAnsi="Times New Roman"/>
        </w:rPr>
        <w:t>Having successfully completed this course, the student will be able to:</w:t>
      </w:r>
    </w:p>
    <w:p w:rsidR="00AD506A" w:rsidRPr="0088688A" w:rsidRDefault="00AD506A" w:rsidP="001A7D01">
      <w:pPr>
        <w:numPr>
          <w:ilvl w:val="0"/>
          <w:numId w:val="2"/>
        </w:numPr>
        <w:rPr>
          <w:rFonts w:ascii="Times New Roman" w:hAnsi="Times New Roman"/>
        </w:rPr>
      </w:pPr>
      <w:r w:rsidRPr="0088688A">
        <w:rPr>
          <w:rFonts w:ascii="Times New Roman" w:hAnsi="Times New Roman"/>
        </w:rPr>
        <w:t>Summarize the principles and practices central to the field of program evaluation</w:t>
      </w:r>
    </w:p>
    <w:p w:rsidR="00AD506A" w:rsidRPr="0088688A" w:rsidRDefault="00AD506A" w:rsidP="001A7D01">
      <w:pPr>
        <w:numPr>
          <w:ilvl w:val="0"/>
          <w:numId w:val="2"/>
        </w:numPr>
        <w:rPr>
          <w:rFonts w:ascii="Times New Roman" w:hAnsi="Times New Roman"/>
        </w:rPr>
      </w:pPr>
      <w:r w:rsidRPr="0088688A">
        <w:rPr>
          <w:rFonts w:ascii="Times New Roman" w:hAnsi="Times New Roman"/>
        </w:rPr>
        <w:t>Practice evaluative thinking</w:t>
      </w:r>
    </w:p>
    <w:p w:rsidR="00AD506A" w:rsidRPr="0088688A" w:rsidRDefault="00AD506A" w:rsidP="001A7D01">
      <w:pPr>
        <w:numPr>
          <w:ilvl w:val="0"/>
          <w:numId w:val="2"/>
        </w:numPr>
        <w:rPr>
          <w:rFonts w:ascii="Times New Roman" w:hAnsi="Times New Roman"/>
        </w:rPr>
      </w:pPr>
      <w:r w:rsidRPr="0088688A">
        <w:rPr>
          <w:rFonts w:ascii="Times New Roman" w:hAnsi="Times New Roman"/>
        </w:rPr>
        <w:t>Classify the major epistemological and methodological branches of program evaluation</w:t>
      </w:r>
    </w:p>
    <w:p w:rsidR="00AD506A" w:rsidRPr="0088688A" w:rsidRDefault="00AD506A" w:rsidP="001A7D01">
      <w:pPr>
        <w:numPr>
          <w:ilvl w:val="0"/>
          <w:numId w:val="1"/>
        </w:numPr>
        <w:rPr>
          <w:rFonts w:ascii="Times New Roman" w:hAnsi="Times New Roman"/>
        </w:rPr>
      </w:pPr>
      <w:r w:rsidRPr="0088688A">
        <w:rPr>
          <w:rFonts w:ascii="Times New Roman" w:hAnsi="Times New Roman"/>
        </w:rPr>
        <w:t>Apply the technical processes involved in planning and implementing an evaluation in an extension, outreach, or community education context, including:</w:t>
      </w:r>
    </w:p>
    <w:p w:rsidR="00AD506A" w:rsidRPr="0088688A" w:rsidRDefault="00AD506A" w:rsidP="001A7D01">
      <w:pPr>
        <w:numPr>
          <w:ilvl w:val="1"/>
          <w:numId w:val="1"/>
        </w:numPr>
        <w:rPr>
          <w:rFonts w:ascii="Times New Roman" w:hAnsi="Times New Roman"/>
        </w:rPr>
      </w:pPr>
      <w:r w:rsidRPr="0088688A">
        <w:rPr>
          <w:rFonts w:ascii="Times New Roman" w:hAnsi="Times New Roman"/>
        </w:rPr>
        <w:t>Entering the system</w:t>
      </w:r>
    </w:p>
    <w:p w:rsidR="00AD506A" w:rsidRPr="0088688A" w:rsidRDefault="00AD506A" w:rsidP="001A7D01">
      <w:pPr>
        <w:numPr>
          <w:ilvl w:val="1"/>
          <w:numId w:val="1"/>
        </w:numPr>
        <w:rPr>
          <w:rFonts w:ascii="Times New Roman" w:hAnsi="Times New Roman"/>
        </w:rPr>
      </w:pPr>
      <w:r w:rsidRPr="0088688A">
        <w:rPr>
          <w:rFonts w:ascii="Times New Roman" w:hAnsi="Times New Roman"/>
        </w:rPr>
        <w:t>Stakeholder analysis</w:t>
      </w:r>
    </w:p>
    <w:p w:rsidR="00AD506A" w:rsidRPr="0088688A" w:rsidRDefault="00AD506A" w:rsidP="001A7D01">
      <w:pPr>
        <w:numPr>
          <w:ilvl w:val="1"/>
          <w:numId w:val="1"/>
        </w:numPr>
        <w:rPr>
          <w:rFonts w:ascii="Times New Roman" w:hAnsi="Times New Roman"/>
        </w:rPr>
      </w:pPr>
      <w:r w:rsidRPr="0088688A">
        <w:rPr>
          <w:rFonts w:ascii="Times New Roman" w:hAnsi="Times New Roman"/>
        </w:rPr>
        <w:t>Logic modeling</w:t>
      </w:r>
    </w:p>
    <w:p w:rsidR="00AD506A" w:rsidRPr="0088688A" w:rsidRDefault="00AD506A" w:rsidP="001A7D01">
      <w:pPr>
        <w:numPr>
          <w:ilvl w:val="1"/>
          <w:numId w:val="1"/>
        </w:numPr>
        <w:rPr>
          <w:rFonts w:ascii="Times New Roman" w:hAnsi="Times New Roman"/>
        </w:rPr>
      </w:pPr>
      <w:r w:rsidRPr="0088688A">
        <w:rPr>
          <w:rFonts w:ascii="Times New Roman" w:hAnsi="Times New Roman"/>
        </w:rPr>
        <w:t>Evaluation questions</w:t>
      </w:r>
    </w:p>
    <w:p w:rsidR="00AD506A" w:rsidRPr="0088688A" w:rsidRDefault="00AD506A" w:rsidP="001A7D01">
      <w:pPr>
        <w:numPr>
          <w:ilvl w:val="1"/>
          <w:numId w:val="1"/>
        </w:numPr>
        <w:rPr>
          <w:rFonts w:ascii="Times New Roman" w:hAnsi="Times New Roman"/>
        </w:rPr>
      </w:pPr>
      <w:r w:rsidRPr="0088688A">
        <w:rPr>
          <w:rFonts w:ascii="Times New Roman" w:hAnsi="Times New Roman"/>
        </w:rPr>
        <w:t xml:space="preserve">Data collection </w:t>
      </w:r>
    </w:p>
    <w:p w:rsidR="00AD506A" w:rsidRPr="0088688A" w:rsidRDefault="00AD506A" w:rsidP="001A7D01">
      <w:pPr>
        <w:numPr>
          <w:ilvl w:val="1"/>
          <w:numId w:val="1"/>
        </w:numPr>
        <w:rPr>
          <w:rFonts w:ascii="Times New Roman" w:hAnsi="Times New Roman"/>
        </w:rPr>
      </w:pPr>
      <w:r w:rsidRPr="0088688A">
        <w:rPr>
          <w:rFonts w:ascii="Times New Roman" w:hAnsi="Times New Roman"/>
        </w:rPr>
        <w:t>Sampling and design</w:t>
      </w:r>
    </w:p>
    <w:p w:rsidR="00AD506A" w:rsidRPr="0088688A" w:rsidRDefault="00AD506A" w:rsidP="001A7D01">
      <w:pPr>
        <w:numPr>
          <w:ilvl w:val="1"/>
          <w:numId w:val="1"/>
        </w:numPr>
        <w:rPr>
          <w:rFonts w:ascii="Times New Roman" w:hAnsi="Times New Roman"/>
        </w:rPr>
      </w:pPr>
      <w:r w:rsidRPr="0088688A">
        <w:rPr>
          <w:rFonts w:ascii="Times New Roman" w:hAnsi="Times New Roman"/>
        </w:rPr>
        <w:t>Analysis and interpretation</w:t>
      </w:r>
    </w:p>
    <w:p w:rsidR="00AD506A" w:rsidRPr="0088688A" w:rsidRDefault="00AD506A" w:rsidP="001A7D01">
      <w:pPr>
        <w:numPr>
          <w:ilvl w:val="1"/>
          <w:numId w:val="1"/>
        </w:numPr>
        <w:rPr>
          <w:rFonts w:ascii="Times New Roman" w:hAnsi="Times New Roman"/>
        </w:rPr>
      </w:pPr>
      <w:r w:rsidRPr="0088688A">
        <w:rPr>
          <w:rFonts w:ascii="Times New Roman" w:hAnsi="Times New Roman"/>
        </w:rPr>
        <w:t>Reporting and use</w:t>
      </w:r>
    </w:p>
    <w:p w:rsidR="00AD506A" w:rsidRPr="0088688A" w:rsidRDefault="00AD506A" w:rsidP="001A7D01">
      <w:pPr>
        <w:numPr>
          <w:ilvl w:val="0"/>
          <w:numId w:val="1"/>
        </w:numPr>
        <w:rPr>
          <w:rFonts w:ascii="Times New Roman" w:hAnsi="Times New Roman"/>
        </w:rPr>
      </w:pPr>
      <w:r w:rsidRPr="0088688A">
        <w:rPr>
          <w:rFonts w:ascii="Times New Roman" w:hAnsi="Times New Roman"/>
        </w:rPr>
        <w:t>Articulate and justify personal epistemological and methodological evaluation stances</w:t>
      </w:r>
    </w:p>
    <w:p w:rsidR="0008002E" w:rsidRPr="0088688A" w:rsidRDefault="00AD506A" w:rsidP="001A7D01">
      <w:pPr>
        <w:numPr>
          <w:ilvl w:val="0"/>
          <w:numId w:val="1"/>
        </w:numPr>
        <w:rPr>
          <w:rFonts w:ascii="Times New Roman" w:hAnsi="Times New Roman"/>
        </w:rPr>
      </w:pPr>
      <w:r w:rsidRPr="0088688A">
        <w:rPr>
          <w:rFonts w:ascii="Times New Roman" w:hAnsi="Times New Roman"/>
        </w:rPr>
        <w:t>Analyze at least one controversy or emerging trend in evaluation</w:t>
      </w:r>
    </w:p>
    <w:p w:rsidR="00162114" w:rsidRPr="0088688A" w:rsidRDefault="00162114" w:rsidP="001A7D01">
      <w:pPr>
        <w:rPr>
          <w:rFonts w:ascii="Times New Roman" w:hAnsi="Times New Roman"/>
        </w:rPr>
      </w:pPr>
    </w:p>
    <w:p w:rsidR="00E34A45" w:rsidRPr="0088688A" w:rsidRDefault="00CC445D" w:rsidP="001A7D01">
      <w:pPr>
        <w:shd w:val="clear" w:color="auto" w:fill="D9D9D9" w:themeFill="background1" w:themeFillShade="D9"/>
        <w:rPr>
          <w:rFonts w:ascii="Times New Roman" w:hAnsi="Times New Roman"/>
          <w:b/>
          <w:i/>
        </w:rPr>
      </w:pPr>
      <w:r w:rsidRPr="0088688A">
        <w:rPr>
          <w:rFonts w:ascii="Times New Roman" w:hAnsi="Times New Roman"/>
          <w:b/>
          <w:i/>
        </w:rPr>
        <w:t>IV</w:t>
      </w:r>
      <w:r w:rsidR="0008002E" w:rsidRPr="0088688A">
        <w:rPr>
          <w:rFonts w:ascii="Times New Roman" w:hAnsi="Times New Roman"/>
          <w:b/>
          <w:i/>
        </w:rPr>
        <w:t xml:space="preserve"> </w:t>
      </w:r>
      <w:r w:rsidR="00162114" w:rsidRPr="0088688A">
        <w:rPr>
          <w:rFonts w:ascii="Times New Roman" w:hAnsi="Times New Roman"/>
          <w:b/>
          <w:i/>
        </w:rPr>
        <w:t xml:space="preserve">– </w:t>
      </w:r>
      <w:r w:rsidR="0008002E" w:rsidRPr="0088688A">
        <w:rPr>
          <w:rFonts w:ascii="Times New Roman" w:hAnsi="Times New Roman"/>
          <w:b/>
          <w:i/>
        </w:rPr>
        <w:t>Syllabus</w:t>
      </w:r>
      <w:r w:rsidR="00DC1E54" w:rsidRPr="0088688A">
        <w:rPr>
          <w:rFonts w:ascii="Times New Roman" w:hAnsi="Times New Roman"/>
          <w:b/>
          <w:i/>
        </w:rPr>
        <w:t>: Schedule of Topics, Readings, Activities, &amp; Assignments</w:t>
      </w:r>
    </w:p>
    <w:p w:rsidR="004C6473" w:rsidRPr="0088688A" w:rsidRDefault="004C58CF" w:rsidP="001A7D01">
      <w:pPr>
        <w:rPr>
          <w:rFonts w:ascii="Times New Roman" w:hAnsi="Times New Roman"/>
        </w:rPr>
      </w:pPr>
      <w:r w:rsidRPr="0088688A">
        <w:rPr>
          <w:rFonts w:ascii="Times New Roman" w:hAnsi="Times New Roman"/>
          <w:b/>
          <w:u w:val="single"/>
        </w:rPr>
        <w:t>Note:</w:t>
      </w:r>
      <w:r w:rsidRPr="0088688A">
        <w:rPr>
          <w:rFonts w:ascii="Times New Roman" w:hAnsi="Times New Roman"/>
        </w:rPr>
        <w:t xml:space="preserve"> </w:t>
      </w:r>
      <w:r w:rsidR="00594079" w:rsidRPr="0088688A">
        <w:rPr>
          <w:rFonts w:ascii="Times New Roman" w:hAnsi="Times New Roman"/>
        </w:rPr>
        <w:t xml:space="preserve">Details are subject to change. </w:t>
      </w:r>
      <w:r w:rsidR="00E7691D" w:rsidRPr="0088688A">
        <w:rPr>
          <w:rFonts w:ascii="Times New Roman" w:hAnsi="Times New Roman"/>
        </w:rPr>
        <w:t xml:space="preserve">Readings, and assignments, are due on the day they are listed. </w:t>
      </w:r>
      <w:r w:rsidR="00E34A45" w:rsidRPr="0088688A">
        <w:rPr>
          <w:rFonts w:ascii="Times New Roman" w:hAnsi="Times New Roman"/>
        </w:rPr>
        <w:t xml:space="preserve">Readings marked </w:t>
      </w:r>
      <w:r w:rsidR="00ED2743" w:rsidRPr="0088688A">
        <w:rPr>
          <w:rFonts w:ascii="Times New Roman" w:hAnsi="Times New Roman"/>
        </w:rPr>
        <w:t>“</w:t>
      </w:r>
      <w:r w:rsidR="00E34A45" w:rsidRPr="0088688A">
        <w:rPr>
          <w:rFonts w:ascii="Times New Roman" w:hAnsi="Times New Roman"/>
        </w:rPr>
        <w:t>M&amp;W</w:t>
      </w:r>
      <w:r w:rsidR="00ED2743" w:rsidRPr="0088688A">
        <w:rPr>
          <w:rFonts w:ascii="Times New Roman" w:hAnsi="Times New Roman"/>
        </w:rPr>
        <w:t>”</w:t>
      </w:r>
      <w:r w:rsidR="00E34A45" w:rsidRPr="0088688A">
        <w:rPr>
          <w:rFonts w:ascii="Times New Roman" w:hAnsi="Times New Roman"/>
        </w:rPr>
        <w:t xml:space="preserve"> refer to the text by Mertens and Wilson. </w:t>
      </w:r>
      <w:r w:rsidR="003C1554" w:rsidRPr="0088688A">
        <w:rPr>
          <w:rFonts w:ascii="Times New Roman" w:hAnsi="Times New Roman"/>
        </w:rPr>
        <w:t xml:space="preserve">Readings marked with “RMKB” refer to the website published by </w:t>
      </w:r>
      <w:proofErr w:type="spellStart"/>
      <w:r w:rsidR="003C1554" w:rsidRPr="0088688A">
        <w:rPr>
          <w:rFonts w:ascii="Times New Roman" w:hAnsi="Times New Roman"/>
        </w:rPr>
        <w:t>Trochim</w:t>
      </w:r>
      <w:proofErr w:type="spellEnd"/>
      <w:r w:rsidR="003C1554" w:rsidRPr="0088688A">
        <w:rPr>
          <w:rFonts w:ascii="Times New Roman" w:hAnsi="Times New Roman"/>
        </w:rPr>
        <w:t xml:space="preserve"> </w:t>
      </w:r>
      <w:r w:rsidR="00E7691D" w:rsidRPr="0088688A">
        <w:rPr>
          <w:rFonts w:ascii="Times New Roman" w:hAnsi="Times New Roman"/>
        </w:rPr>
        <w:t>(</w:t>
      </w:r>
      <w:r w:rsidR="003C1554" w:rsidRPr="0088688A">
        <w:rPr>
          <w:rFonts w:ascii="Times New Roman" w:hAnsi="Times New Roman"/>
        </w:rPr>
        <w:t>Research Methods Knowledge Base</w:t>
      </w:r>
      <w:r w:rsidR="00E7691D" w:rsidRPr="0088688A">
        <w:rPr>
          <w:rFonts w:ascii="Times New Roman" w:hAnsi="Times New Roman"/>
        </w:rPr>
        <w:t>)</w:t>
      </w:r>
      <w:r w:rsidR="003C1554" w:rsidRPr="0088688A">
        <w:rPr>
          <w:rFonts w:ascii="Times New Roman" w:hAnsi="Times New Roman"/>
        </w:rPr>
        <w:t>. Readings marked “SEP” refer to the Systems Evaluation Proto</w:t>
      </w:r>
      <w:r w:rsidR="00E7691D" w:rsidRPr="0088688A">
        <w:rPr>
          <w:rFonts w:ascii="Times New Roman" w:hAnsi="Times New Roman"/>
        </w:rPr>
        <w:t xml:space="preserve">col. </w:t>
      </w:r>
      <w:r w:rsidR="003C1554" w:rsidRPr="0088688A">
        <w:rPr>
          <w:rFonts w:ascii="Times New Roman" w:hAnsi="Times New Roman"/>
        </w:rPr>
        <w:t>Additional reference information on all readings is included in this syllabus, below.</w:t>
      </w:r>
    </w:p>
    <w:p w:rsidR="004C58CF" w:rsidRPr="0088688A" w:rsidRDefault="004C58CF" w:rsidP="001A7D01">
      <w:pPr>
        <w:rPr>
          <w:rFonts w:ascii="Times New Roman" w:hAnsi="Times New Roman"/>
        </w:rPr>
      </w:pPr>
      <w:r w:rsidRPr="0088688A">
        <w:rPr>
          <w:rFonts w:ascii="Times New Roman" w:hAnsi="Times New Roman"/>
        </w:rPr>
        <w:t xml:space="preserve"> </w:t>
      </w:r>
    </w:p>
    <w:tbl>
      <w:tblPr>
        <w:tblStyle w:val="TableGrid1"/>
        <w:tblW w:w="9090" w:type="dxa"/>
        <w:tblInd w:w="-185" w:type="dxa"/>
        <w:tblLook w:val="04A0" w:firstRow="1" w:lastRow="0" w:firstColumn="1" w:lastColumn="0" w:noHBand="0" w:noVBand="1"/>
      </w:tblPr>
      <w:tblGrid>
        <w:gridCol w:w="990"/>
        <w:gridCol w:w="3893"/>
        <w:gridCol w:w="4207"/>
      </w:tblGrid>
      <w:tr w:rsidR="00162114" w:rsidRPr="0088688A" w:rsidTr="00D44433">
        <w:tc>
          <w:tcPr>
            <w:tcW w:w="990" w:type="dxa"/>
            <w:shd w:val="clear" w:color="auto" w:fill="000000" w:themeFill="text1"/>
          </w:tcPr>
          <w:p w:rsidR="00162114" w:rsidRPr="0088688A" w:rsidRDefault="00162114" w:rsidP="001A7D01">
            <w:pPr>
              <w:overflowPunct/>
              <w:autoSpaceDE/>
              <w:autoSpaceDN/>
              <w:adjustRightInd/>
              <w:jc w:val="center"/>
              <w:textAlignment w:val="auto"/>
              <w:rPr>
                <w:rFonts w:asciiTheme="minorHAnsi" w:hAnsiTheme="minorHAnsi" w:cs="Arial"/>
                <w:b/>
                <w:sz w:val="22"/>
                <w:szCs w:val="22"/>
              </w:rPr>
            </w:pPr>
            <w:r w:rsidRPr="0088688A">
              <w:rPr>
                <w:rFonts w:asciiTheme="minorHAnsi" w:hAnsiTheme="minorHAnsi" w:cs="Arial"/>
                <w:b/>
                <w:sz w:val="22"/>
                <w:szCs w:val="22"/>
              </w:rPr>
              <w:t>Week</w:t>
            </w:r>
          </w:p>
        </w:tc>
        <w:tc>
          <w:tcPr>
            <w:tcW w:w="3893" w:type="dxa"/>
            <w:shd w:val="clear" w:color="auto" w:fill="000000" w:themeFill="text1"/>
          </w:tcPr>
          <w:p w:rsidR="00162114" w:rsidRPr="0088688A" w:rsidRDefault="00162114" w:rsidP="00923BFD">
            <w:pPr>
              <w:overflowPunct/>
              <w:autoSpaceDE/>
              <w:autoSpaceDN/>
              <w:adjustRightInd/>
              <w:jc w:val="center"/>
              <w:textAlignment w:val="auto"/>
              <w:rPr>
                <w:rFonts w:asciiTheme="minorHAnsi" w:hAnsiTheme="minorHAnsi" w:cs="Arial"/>
                <w:b/>
                <w:sz w:val="22"/>
                <w:szCs w:val="22"/>
              </w:rPr>
            </w:pPr>
            <w:r w:rsidRPr="0088688A">
              <w:rPr>
                <w:rFonts w:asciiTheme="minorHAnsi" w:hAnsiTheme="minorHAnsi" w:cs="Arial"/>
                <w:b/>
                <w:sz w:val="22"/>
                <w:szCs w:val="22"/>
              </w:rPr>
              <w:t>Topics</w:t>
            </w:r>
          </w:p>
        </w:tc>
        <w:tc>
          <w:tcPr>
            <w:tcW w:w="4207" w:type="dxa"/>
            <w:shd w:val="clear" w:color="auto" w:fill="000000" w:themeFill="text1"/>
          </w:tcPr>
          <w:p w:rsidR="00162114" w:rsidRPr="0088688A" w:rsidRDefault="003C1554" w:rsidP="00923BFD">
            <w:pPr>
              <w:overflowPunct/>
              <w:autoSpaceDE/>
              <w:autoSpaceDN/>
              <w:adjustRightInd/>
              <w:jc w:val="center"/>
              <w:textAlignment w:val="auto"/>
              <w:rPr>
                <w:rFonts w:asciiTheme="minorHAnsi" w:hAnsiTheme="minorHAnsi" w:cs="Arial"/>
                <w:b/>
                <w:sz w:val="22"/>
                <w:szCs w:val="22"/>
              </w:rPr>
            </w:pPr>
            <w:r w:rsidRPr="0088688A">
              <w:rPr>
                <w:rFonts w:asciiTheme="minorHAnsi" w:hAnsiTheme="minorHAnsi" w:cs="Arial"/>
                <w:b/>
                <w:sz w:val="22"/>
                <w:szCs w:val="22"/>
              </w:rPr>
              <w:t>Readings</w:t>
            </w:r>
            <w:r w:rsidR="00923BFD" w:rsidRPr="0088688A">
              <w:rPr>
                <w:rFonts w:asciiTheme="minorHAnsi" w:hAnsiTheme="minorHAnsi" w:cs="Arial"/>
                <w:b/>
                <w:sz w:val="22"/>
                <w:szCs w:val="22"/>
              </w:rPr>
              <w:t xml:space="preserve">, Activities, </w:t>
            </w:r>
            <w:r w:rsidR="00162114" w:rsidRPr="0088688A">
              <w:rPr>
                <w:rFonts w:asciiTheme="minorHAnsi" w:hAnsiTheme="minorHAnsi" w:cs="Arial"/>
                <w:b/>
                <w:sz w:val="22"/>
                <w:szCs w:val="22"/>
              </w:rPr>
              <w:t>&amp; Assignments</w:t>
            </w:r>
          </w:p>
        </w:tc>
      </w:tr>
      <w:tr w:rsidR="00162114" w:rsidRPr="0088688A" w:rsidTr="00D44433">
        <w:tc>
          <w:tcPr>
            <w:tcW w:w="9090" w:type="dxa"/>
            <w:gridSpan w:val="3"/>
            <w:shd w:val="clear" w:color="auto" w:fill="D9D9D9" w:themeFill="background1" w:themeFillShade="D9"/>
          </w:tcPr>
          <w:p w:rsidR="00162114" w:rsidRPr="0088688A" w:rsidRDefault="00162114" w:rsidP="001A7D01">
            <w:pPr>
              <w:overflowPunct/>
              <w:autoSpaceDE/>
              <w:autoSpaceDN/>
              <w:adjustRightInd/>
              <w:textAlignment w:val="auto"/>
              <w:rPr>
                <w:rFonts w:asciiTheme="minorHAnsi" w:hAnsiTheme="minorHAnsi" w:cs="Arial"/>
                <w:b/>
                <w:sz w:val="22"/>
                <w:szCs w:val="22"/>
              </w:rPr>
            </w:pPr>
            <w:r w:rsidRPr="0088688A">
              <w:rPr>
                <w:rFonts w:asciiTheme="minorHAnsi" w:hAnsiTheme="minorHAnsi" w:cs="Arial"/>
                <w:b/>
                <w:sz w:val="22"/>
                <w:szCs w:val="22"/>
              </w:rPr>
              <w:t>Part I – Introduction: Evaluation basics</w:t>
            </w:r>
          </w:p>
        </w:tc>
      </w:tr>
      <w:tr w:rsidR="00162114" w:rsidRPr="0088688A" w:rsidTr="00D44433">
        <w:tc>
          <w:tcPr>
            <w:tcW w:w="990" w:type="dxa"/>
          </w:tcPr>
          <w:p w:rsidR="00162114" w:rsidRPr="0088688A" w:rsidRDefault="00162114" w:rsidP="001A7D01">
            <w:pPr>
              <w:overflowPunct/>
              <w:autoSpaceDE/>
              <w:autoSpaceDN/>
              <w:adjustRightInd/>
              <w:jc w:val="center"/>
              <w:textAlignment w:val="auto"/>
              <w:rPr>
                <w:rFonts w:asciiTheme="minorHAnsi" w:hAnsiTheme="minorHAnsi" w:cs="Arial"/>
                <w:sz w:val="22"/>
                <w:szCs w:val="22"/>
              </w:rPr>
            </w:pPr>
            <w:r w:rsidRPr="0088688A">
              <w:rPr>
                <w:rFonts w:asciiTheme="minorHAnsi" w:hAnsiTheme="minorHAnsi" w:cs="Arial"/>
                <w:sz w:val="22"/>
                <w:szCs w:val="22"/>
              </w:rPr>
              <w:t>1</w:t>
            </w:r>
          </w:p>
          <w:p w:rsidR="00DC1E54" w:rsidRPr="0088688A" w:rsidRDefault="001A7D01" w:rsidP="00D40045">
            <w:pPr>
              <w:overflowPunct/>
              <w:autoSpaceDE/>
              <w:autoSpaceDN/>
              <w:adjustRightInd/>
              <w:jc w:val="center"/>
              <w:textAlignment w:val="auto"/>
              <w:rPr>
                <w:rFonts w:asciiTheme="minorHAnsi" w:hAnsiTheme="minorHAnsi" w:cs="Arial"/>
                <w:i/>
                <w:sz w:val="22"/>
                <w:szCs w:val="22"/>
              </w:rPr>
            </w:pPr>
            <w:r w:rsidRPr="0088688A">
              <w:rPr>
                <w:rFonts w:asciiTheme="minorHAnsi" w:hAnsiTheme="minorHAnsi" w:cs="Arial"/>
                <w:i/>
                <w:sz w:val="22"/>
                <w:szCs w:val="22"/>
              </w:rPr>
              <w:t xml:space="preserve">Aug. </w:t>
            </w:r>
            <w:r w:rsidR="00FD29F4">
              <w:rPr>
                <w:rFonts w:asciiTheme="minorHAnsi" w:hAnsiTheme="minorHAnsi" w:cs="Arial"/>
                <w:i/>
                <w:sz w:val="22"/>
                <w:szCs w:val="22"/>
              </w:rPr>
              <w:t>30</w:t>
            </w:r>
          </w:p>
        </w:tc>
        <w:tc>
          <w:tcPr>
            <w:tcW w:w="3893" w:type="dxa"/>
          </w:tcPr>
          <w:p w:rsidR="00FA3EF8" w:rsidRPr="0088688A" w:rsidRDefault="00FA3EF8" w:rsidP="00FA3EF8">
            <w:pPr>
              <w:numPr>
                <w:ilvl w:val="0"/>
                <w:numId w:val="3"/>
              </w:numPr>
              <w:overflowPunct/>
              <w:autoSpaceDE/>
              <w:autoSpaceDN/>
              <w:adjustRightInd/>
              <w:ind w:left="252" w:hanging="198"/>
              <w:contextualSpacing/>
              <w:textAlignment w:val="auto"/>
              <w:rPr>
                <w:rFonts w:asciiTheme="minorHAnsi" w:hAnsiTheme="minorHAnsi" w:cs="Arial"/>
                <w:sz w:val="22"/>
                <w:szCs w:val="22"/>
              </w:rPr>
            </w:pPr>
            <w:r w:rsidRPr="0088688A">
              <w:rPr>
                <w:rFonts w:asciiTheme="minorHAnsi" w:hAnsiTheme="minorHAnsi" w:cs="Arial"/>
                <w:sz w:val="22"/>
                <w:szCs w:val="22"/>
              </w:rPr>
              <w:t xml:space="preserve">Welcome, </w:t>
            </w:r>
            <w:r w:rsidR="00162114" w:rsidRPr="0088688A">
              <w:rPr>
                <w:rFonts w:asciiTheme="minorHAnsi" w:hAnsiTheme="minorHAnsi" w:cs="Arial"/>
                <w:sz w:val="22"/>
                <w:szCs w:val="22"/>
              </w:rPr>
              <w:t>overview</w:t>
            </w:r>
            <w:r w:rsidRPr="0088688A">
              <w:rPr>
                <w:rFonts w:asciiTheme="minorHAnsi" w:hAnsiTheme="minorHAnsi" w:cs="Arial"/>
                <w:sz w:val="22"/>
                <w:szCs w:val="22"/>
              </w:rPr>
              <w:t xml:space="preserve"> and d</w:t>
            </w:r>
            <w:r w:rsidR="00162114" w:rsidRPr="0088688A">
              <w:rPr>
                <w:rFonts w:asciiTheme="minorHAnsi" w:hAnsiTheme="minorHAnsi" w:cs="Arial"/>
                <w:sz w:val="22"/>
                <w:szCs w:val="22"/>
              </w:rPr>
              <w:t xml:space="preserve">efinitions </w:t>
            </w:r>
          </w:p>
          <w:p w:rsidR="00162114" w:rsidRPr="0088688A" w:rsidRDefault="00ED2743" w:rsidP="00FA3EF8">
            <w:pPr>
              <w:numPr>
                <w:ilvl w:val="0"/>
                <w:numId w:val="3"/>
              </w:numPr>
              <w:overflowPunct/>
              <w:autoSpaceDE/>
              <w:autoSpaceDN/>
              <w:adjustRightInd/>
              <w:ind w:left="252" w:hanging="198"/>
              <w:contextualSpacing/>
              <w:textAlignment w:val="auto"/>
              <w:rPr>
                <w:rFonts w:asciiTheme="minorHAnsi" w:hAnsiTheme="minorHAnsi" w:cs="Arial"/>
                <w:sz w:val="22"/>
                <w:szCs w:val="22"/>
              </w:rPr>
            </w:pPr>
            <w:r w:rsidRPr="0088688A">
              <w:rPr>
                <w:rFonts w:asciiTheme="minorHAnsi" w:hAnsiTheme="minorHAnsi" w:cs="Arial"/>
                <w:sz w:val="22"/>
                <w:szCs w:val="22"/>
              </w:rPr>
              <w:t>Introduction to e</w:t>
            </w:r>
            <w:r w:rsidR="00162114" w:rsidRPr="0088688A">
              <w:rPr>
                <w:rFonts w:asciiTheme="minorHAnsi" w:hAnsiTheme="minorHAnsi" w:cs="Arial"/>
                <w:sz w:val="22"/>
                <w:szCs w:val="22"/>
              </w:rPr>
              <w:t>valuative thinking</w:t>
            </w:r>
          </w:p>
        </w:tc>
        <w:tc>
          <w:tcPr>
            <w:tcW w:w="4207" w:type="dxa"/>
          </w:tcPr>
          <w:p w:rsidR="00162114" w:rsidRPr="0088688A" w:rsidRDefault="004C6473" w:rsidP="001A7D01">
            <w:pPr>
              <w:overflowPunct/>
              <w:autoSpaceDE/>
              <w:autoSpaceDN/>
              <w:adjustRightInd/>
              <w:textAlignment w:val="auto"/>
              <w:rPr>
                <w:rFonts w:asciiTheme="minorHAnsi" w:hAnsiTheme="minorHAnsi" w:cs="Arial"/>
                <w:sz w:val="22"/>
                <w:szCs w:val="22"/>
              </w:rPr>
            </w:pPr>
            <w:r w:rsidRPr="0088688A">
              <w:rPr>
                <w:rFonts w:asciiTheme="minorHAnsi" w:hAnsiTheme="minorHAnsi" w:cs="Arial"/>
                <w:b/>
                <w:sz w:val="22"/>
                <w:szCs w:val="22"/>
              </w:rPr>
              <w:t>ACTIVITY</w:t>
            </w:r>
            <w:r w:rsidR="00162114" w:rsidRPr="0088688A">
              <w:rPr>
                <w:rFonts w:asciiTheme="minorHAnsi" w:hAnsiTheme="minorHAnsi" w:cs="Arial"/>
                <w:b/>
                <w:sz w:val="22"/>
                <w:szCs w:val="22"/>
              </w:rPr>
              <w:t>:</w:t>
            </w:r>
            <w:r w:rsidR="00162114" w:rsidRPr="0088688A">
              <w:rPr>
                <w:rFonts w:asciiTheme="minorHAnsi" w:hAnsiTheme="minorHAnsi" w:cs="Arial"/>
                <w:sz w:val="22"/>
                <w:szCs w:val="22"/>
              </w:rPr>
              <w:t xml:space="preserve"> </w:t>
            </w:r>
            <w:r w:rsidRPr="0088688A">
              <w:rPr>
                <w:rFonts w:asciiTheme="minorHAnsi" w:hAnsiTheme="minorHAnsi" w:cs="Arial"/>
                <w:sz w:val="22"/>
                <w:szCs w:val="22"/>
              </w:rPr>
              <w:t xml:space="preserve">1. </w:t>
            </w:r>
            <w:r w:rsidR="00162114" w:rsidRPr="0088688A">
              <w:rPr>
                <w:rFonts w:asciiTheme="minorHAnsi" w:hAnsiTheme="minorHAnsi" w:cs="Arial"/>
                <w:sz w:val="22"/>
                <w:szCs w:val="22"/>
              </w:rPr>
              <w:t>Seeing like an evaluator</w:t>
            </w:r>
          </w:p>
          <w:p w:rsidR="00923BFD" w:rsidRPr="0088688A" w:rsidRDefault="00923BFD" w:rsidP="001A7D01">
            <w:pPr>
              <w:overflowPunct/>
              <w:autoSpaceDE/>
              <w:autoSpaceDN/>
              <w:adjustRightInd/>
              <w:textAlignment w:val="auto"/>
              <w:rPr>
                <w:rFonts w:asciiTheme="minorHAnsi" w:hAnsiTheme="minorHAnsi" w:cs="Arial"/>
                <w:sz w:val="22"/>
                <w:szCs w:val="22"/>
              </w:rPr>
            </w:pPr>
          </w:p>
        </w:tc>
      </w:tr>
      <w:tr w:rsidR="00162114" w:rsidRPr="0088688A" w:rsidTr="00D44433">
        <w:tc>
          <w:tcPr>
            <w:tcW w:w="990" w:type="dxa"/>
          </w:tcPr>
          <w:p w:rsidR="00162114" w:rsidRPr="0088688A" w:rsidRDefault="00162114" w:rsidP="001A7D01">
            <w:pPr>
              <w:overflowPunct/>
              <w:autoSpaceDE/>
              <w:autoSpaceDN/>
              <w:adjustRightInd/>
              <w:jc w:val="center"/>
              <w:textAlignment w:val="auto"/>
              <w:rPr>
                <w:rFonts w:asciiTheme="minorHAnsi" w:hAnsiTheme="minorHAnsi" w:cs="Arial"/>
                <w:sz w:val="22"/>
                <w:szCs w:val="22"/>
              </w:rPr>
            </w:pPr>
            <w:r w:rsidRPr="0088688A">
              <w:rPr>
                <w:rFonts w:asciiTheme="minorHAnsi" w:hAnsiTheme="minorHAnsi" w:cs="Arial"/>
                <w:sz w:val="22"/>
                <w:szCs w:val="22"/>
              </w:rPr>
              <w:t>2</w:t>
            </w:r>
          </w:p>
          <w:p w:rsidR="00DC1E54" w:rsidRPr="0088688A" w:rsidRDefault="001A7D01" w:rsidP="00D40045">
            <w:pPr>
              <w:overflowPunct/>
              <w:autoSpaceDE/>
              <w:autoSpaceDN/>
              <w:adjustRightInd/>
              <w:jc w:val="center"/>
              <w:textAlignment w:val="auto"/>
              <w:rPr>
                <w:rFonts w:asciiTheme="minorHAnsi" w:hAnsiTheme="minorHAnsi" w:cs="Arial"/>
                <w:i/>
                <w:sz w:val="22"/>
                <w:szCs w:val="22"/>
              </w:rPr>
            </w:pPr>
            <w:r w:rsidRPr="0088688A">
              <w:rPr>
                <w:rFonts w:asciiTheme="minorHAnsi" w:hAnsiTheme="minorHAnsi" w:cs="Arial"/>
                <w:i/>
                <w:sz w:val="22"/>
                <w:szCs w:val="22"/>
              </w:rPr>
              <w:t xml:space="preserve">Sept. </w:t>
            </w:r>
            <w:r w:rsidR="00FD29F4">
              <w:rPr>
                <w:rFonts w:asciiTheme="minorHAnsi" w:hAnsiTheme="minorHAnsi" w:cs="Arial"/>
                <w:i/>
                <w:sz w:val="22"/>
                <w:szCs w:val="22"/>
              </w:rPr>
              <w:t>6</w:t>
            </w:r>
          </w:p>
        </w:tc>
        <w:tc>
          <w:tcPr>
            <w:tcW w:w="3893" w:type="dxa"/>
          </w:tcPr>
          <w:p w:rsidR="00162114" w:rsidRPr="0088688A" w:rsidRDefault="00162114" w:rsidP="001A7D01">
            <w:pPr>
              <w:numPr>
                <w:ilvl w:val="0"/>
                <w:numId w:val="4"/>
              </w:numPr>
              <w:overflowPunct/>
              <w:autoSpaceDE/>
              <w:autoSpaceDN/>
              <w:adjustRightInd/>
              <w:ind w:left="252" w:hanging="198"/>
              <w:contextualSpacing/>
              <w:textAlignment w:val="auto"/>
              <w:rPr>
                <w:rFonts w:asciiTheme="minorHAnsi" w:hAnsiTheme="minorHAnsi" w:cs="Arial"/>
                <w:sz w:val="22"/>
                <w:szCs w:val="22"/>
              </w:rPr>
            </w:pPr>
            <w:r w:rsidRPr="0088688A">
              <w:rPr>
                <w:rFonts w:asciiTheme="minorHAnsi" w:hAnsiTheme="minorHAnsi" w:cs="Arial"/>
                <w:sz w:val="22"/>
                <w:szCs w:val="22"/>
              </w:rPr>
              <w:t>Professional standards and ethical principles for evaluators</w:t>
            </w:r>
          </w:p>
          <w:p w:rsidR="00162114" w:rsidRPr="0088688A" w:rsidRDefault="00162114" w:rsidP="001A7D01">
            <w:pPr>
              <w:numPr>
                <w:ilvl w:val="0"/>
                <w:numId w:val="4"/>
              </w:numPr>
              <w:overflowPunct/>
              <w:autoSpaceDE/>
              <w:autoSpaceDN/>
              <w:adjustRightInd/>
              <w:ind w:left="252" w:hanging="198"/>
              <w:contextualSpacing/>
              <w:textAlignment w:val="auto"/>
              <w:rPr>
                <w:rFonts w:asciiTheme="minorHAnsi" w:hAnsiTheme="minorHAnsi" w:cs="Arial"/>
                <w:sz w:val="22"/>
                <w:szCs w:val="22"/>
              </w:rPr>
            </w:pPr>
            <w:r w:rsidRPr="0088688A">
              <w:rPr>
                <w:rFonts w:asciiTheme="minorHAnsi" w:hAnsiTheme="minorHAnsi" w:cs="Arial"/>
                <w:sz w:val="22"/>
                <w:szCs w:val="22"/>
              </w:rPr>
              <w:t xml:space="preserve">Key terminology </w:t>
            </w:r>
          </w:p>
          <w:p w:rsidR="00162114" w:rsidRPr="0088688A" w:rsidRDefault="00162114" w:rsidP="001A7D01">
            <w:pPr>
              <w:numPr>
                <w:ilvl w:val="0"/>
                <w:numId w:val="4"/>
              </w:numPr>
              <w:overflowPunct/>
              <w:autoSpaceDE/>
              <w:autoSpaceDN/>
              <w:adjustRightInd/>
              <w:ind w:left="252" w:hanging="198"/>
              <w:contextualSpacing/>
              <w:textAlignment w:val="auto"/>
              <w:rPr>
                <w:rFonts w:asciiTheme="minorHAnsi" w:hAnsiTheme="minorHAnsi" w:cs="Arial"/>
                <w:sz w:val="22"/>
                <w:szCs w:val="22"/>
              </w:rPr>
            </w:pPr>
            <w:r w:rsidRPr="0088688A">
              <w:rPr>
                <w:rFonts w:asciiTheme="minorHAnsi" w:hAnsiTheme="minorHAnsi" w:cs="Arial"/>
                <w:sz w:val="22"/>
                <w:szCs w:val="22"/>
              </w:rPr>
              <w:t>Introduction to evaluative challenges in non-formal education</w:t>
            </w:r>
          </w:p>
        </w:tc>
        <w:tc>
          <w:tcPr>
            <w:tcW w:w="4207" w:type="dxa"/>
          </w:tcPr>
          <w:p w:rsidR="004C6473" w:rsidRPr="0088688A" w:rsidRDefault="004C58CF" w:rsidP="001A7D01">
            <w:pPr>
              <w:overflowPunct/>
              <w:autoSpaceDE/>
              <w:autoSpaceDN/>
              <w:adjustRightInd/>
              <w:textAlignment w:val="auto"/>
              <w:rPr>
                <w:rFonts w:asciiTheme="minorHAnsi" w:hAnsiTheme="minorHAnsi" w:cs="Arial"/>
                <w:b/>
                <w:sz w:val="22"/>
                <w:szCs w:val="22"/>
              </w:rPr>
            </w:pPr>
            <w:r w:rsidRPr="0088688A">
              <w:rPr>
                <w:rFonts w:asciiTheme="minorHAnsi" w:hAnsiTheme="minorHAnsi" w:cs="Arial"/>
                <w:b/>
                <w:sz w:val="22"/>
                <w:szCs w:val="22"/>
              </w:rPr>
              <w:t>READ</w:t>
            </w:r>
            <w:r w:rsidR="00032583" w:rsidRPr="0088688A">
              <w:rPr>
                <w:rFonts w:asciiTheme="minorHAnsi" w:hAnsiTheme="minorHAnsi" w:cs="Arial"/>
                <w:b/>
                <w:sz w:val="22"/>
                <w:szCs w:val="22"/>
              </w:rPr>
              <w:t>INGS</w:t>
            </w:r>
            <w:r w:rsidR="00886DC7" w:rsidRPr="0088688A">
              <w:rPr>
                <w:rFonts w:asciiTheme="minorHAnsi" w:hAnsiTheme="minorHAnsi" w:cs="Arial"/>
                <w:b/>
                <w:sz w:val="22"/>
                <w:szCs w:val="22"/>
              </w:rPr>
              <w:t xml:space="preserve"> </w:t>
            </w:r>
            <w:r w:rsidR="00886DC7" w:rsidRPr="0088688A">
              <w:rPr>
                <w:rFonts w:asciiTheme="minorHAnsi" w:hAnsiTheme="minorHAnsi" w:cs="Arial"/>
                <w:b/>
                <w:i/>
                <w:sz w:val="22"/>
                <w:szCs w:val="22"/>
              </w:rPr>
              <w:t xml:space="preserve">(Note – </w:t>
            </w:r>
            <w:r w:rsidR="00886DC7" w:rsidRPr="0088688A">
              <w:rPr>
                <w:rFonts w:asciiTheme="minorHAnsi" w:hAnsiTheme="minorHAnsi" w:cs="Arial"/>
                <w:b/>
                <w:i/>
                <w:sz w:val="22"/>
                <w:szCs w:val="22"/>
                <w:highlight w:val="yellow"/>
              </w:rPr>
              <w:t>First CRR due</w:t>
            </w:r>
            <w:r w:rsidR="00886DC7" w:rsidRPr="0088688A">
              <w:rPr>
                <w:rFonts w:asciiTheme="minorHAnsi" w:hAnsiTheme="minorHAnsi" w:cs="Arial"/>
                <w:b/>
                <w:i/>
                <w:sz w:val="22"/>
                <w:szCs w:val="22"/>
              </w:rPr>
              <w:t>)</w:t>
            </w:r>
            <w:r w:rsidRPr="0088688A">
              <w:rPr>
                <w:rFonts w:asciiTheme="minorHAnsi" w:hAnsiTheme="minorHAnsi" w:cs="Arial"/>
                <w:b/>
                <w:sz w:val="22"/>
                <w:szCs w:val="22"/>
              </w:rPr>
              <w:t xml:space="preserve">: </w:t>
            </w:r>
          </w:p>
          <w:p w:rsidR="004C6473" w:rsidRPr="0088688A" w:rsidRDefault="004C6473" w:rsidP="001A7D01">
            <w:pPr>
              <w:pStyle w:val="ListParagraph"/>
              <w:numPr>
                <w:ilvl w:val="0"/>
                <w:numId w:val="13"/>
              </w:numPr>
              <w:overflowPunct/>
              <w:autoSpaceDE/>
              <w:autoSpaceDN/>
              <w:adjustRightInd/>
              <w:ind w:left="211" w:hanging="149"/>
              <w:textAlignment w:val="auto"/>
              <w:rPr>
                <w:rFonts w:asciiTheme="minorHAnsi" w:hAnsiTheme="minorHAnsi" w:cs="Arial"/>
                <w:bCs/>
                <w:sz w:val="22"/>
                <w:szCs w:val="22"/>
              </w:rPr>
            </w:pPr>
            <w:r w:rsidRPr="0088688A">
              <w:rPr>
                <w:rFonts w:asciiTheme="minorHAnsi" w:hAnsiTheme="minorHAnsi" w:cs="Arial"/>
                <w:sz w:val="22"/>
                <w:szCs w:val="22"/>
              </w:rPr>
              <w:t>RMKB, “</w:t>
            </w:r>
            <w:hyperlink r:id="rId8" w:history="1">
              <w:r w:rsidRPr="0088688A">
                <w:rPr>
                  <w:rStyle w:val="Hyperlink"/>
                  <w:rFonts w:asciiTheme="minorHAnsi" w:hAnsiTheme="minorHAnsi" w:cs="Arial"/>
                  <w:sz w:val="22"/>
                  <w:szCs w:val="22"/>
                </w:rPr>
                <w:t>Introduction to Evaluation</w:t>
              </w:r>
            </w:hyperlink>
            <w:r w:rsidRPr="0088688A">
              <w:rPr>
                <w:rFonts w:asciiTheme="minorHAnsi" w:hAnsiTheme="minorHAnsi" w:cs="Arial"/>
                <w:sz w:val="22"/>
                <w:szCs w:val="22"/>
              </w:rPr>
              <w:t>” &amp; “</w:t>
            </w:r>
            <w:hyperlink r:id="rId9" w:history="1">
              <w:r w:rsidRPr="0088688A">
                <w:rPr>
                  <w:rStyle w:val="Hyperlink"/>
                  <w:rFonts w:asciiTheme="minorHAnsi" w:hAnsiTheme="minorHAnsi" w:cs="Arial"/>
                  <w:bCs/>
                  <w:sz w:val="22"/>
                  <w:szCs w:val="22"/>
                </w:rPr>
                <w:t>Ethics in Research</w:t>
              </w:r>
            </w:hyperlink>
            <w:r w:rsidRPr="0088688A">
              <w:rPr>
                <w:rFonts w:asciiTheme="minorHAnsi" w:hAnsiTheme="minorHAnsi" w:cs="Arial"/>
                <w:bCs/>
                <w:sz w:val="22"/>
                <w:szCs w:val="22"/>
              </w:rPr>
              <w:t>”</w:t>
            </w:r>
          </w:p>
          <w:p w:rsidR="004C6473" w:rsidRPr="0088688A" w:rsidRDefault="004C6473" w:rsidP="001A7D01">
            <w:pPr>
              <w:pStyle w:val="ListParagraph"/>
              <w:numPr>
                <w:ilvl w:val="0"/>
                <w:numId w:val="13"/>
              </w:numPr>
              <w:overflowPunct/>
              <w:autoSpaceDE/>
              <w:autoSpaceDN/>
              <w:adjustRightInd/>
              <w:ind w:left="211" w:hanging="149"/>
              <w:textAlignment w:val="auto"/>
              <w:rPr>
                <w:rFonts w:asciiTheme="minorHAnsi" w:hAnsiTheme="minorHAnsi" w:cs="Arial"/>
                <w:bCs/>
                <w:sz w:val="22"/>
                <w:szCs w:val="22"/>
              </w:rPr>
            </w:pPr>
            <w:r w:rsidRPr="0088688A">
              <w:rPr>
                <w:rFonts w:asciiTheme="minorHAnsi" w:hAnsiTheme="minorHAnsi" w:cs="Arial"/>
                <w:bCs/>
                <w:sz w:val="22"/>
                <w:szCs w:val="22"/>
              </w:rPr>
              <w:t>American Evaluation Association (AEA), “</w:t>
            </w:r>
            <w:hyperlink r:id="rId10" w:history="1">
              <w:r w:rsidRPr="0088688A">
                <w:rPr>
                  <w:rStyle w:val="Hyperlink"/>
                  <w:rFonts w:asciiTheme="minorHAnsi" w:hAnsiTheme="minorHAnsi" w:cs="Arial"/>
                  <w:bCs/>
                  <w:sz w:val="22"/>
                  <w:szCs w:val="22"/>
                </w:rPr>
                <w:t>Guiding Principles for Evaluators</w:t>
              </w:r>
            </w:hyperlink>
            <w:r w:rsidRPr="0088688A">
              <w:rPr>
                <w:rFonts w:asciiTheme="minorHAnsi" w:hAnsiTheme="minorHAnsi" w:cs="Arial"/>
                <w:bCs/>
                <w:sz w:val="22"/>
                <w:szCs w:val="22"/>
              </w:rPr>
              <w:t>”</w:t>
            </w:r>
          </w:p>
          <w:p w:rsidR="009D764E" w:rsidRPr="0088688A" w:rsidRDefault="009D764E" w:rsidP="001A7D01">
            <w:pPr>
              <w:pStyle w:val="ListParagraph"/>
              <w:numPr>
                <w:ilvl w:val="0"/>
                <w:numId w:val="13"/>
              </w:numPr>
              <w:overflowPunct/>
              <w:autoSpaceDE/>
              <w:autoSpaceDN/>
              <w:adjustRightInd/>
              <w:ind w:left="211" w:hanging="149"/>
              <w:textAlignment w:val="auto"/>
              <w:rPr>
                <w:rFonts w:asciiTheme="minorHAnsi" w:hAnsiTheme="minorHAnsi" w:cs="Arial"/>
                <w:bCs/>
                <w:sz w:val="22"/>
                <w:szCs w:val="22"/>
              </w:rPr>
            </w:pPr>
            <w:r>
              <w:rPr>
                <w:rFonts w:asciiTheme="minorHAnsi" w:hAnsiTheme="minorHAnsi" w:cs="Arial"/>
                <w:bCs/>
                <w:sz w:val="22"/>
                <w:szCs w:val="22"/>
              </w:rPr>
              <w:t>Schwandt (2015)—prologue and Ch. 1</w:t>
            </w:r>
          </w:p>
        </w:tc>
      </w:tr>
      <w:tr w:rsidR="00162114" w:rsidRPr="0088688A" w:rsidTr="00D44433">
        <w:tc>
          <w:tcPr>
            <w:tcW w:w="9090" w:type="dxa"/>
            <w:gridSpan w:val="3"/>
            <w:shd w:val="clear" w:color="auto" w:fill="D9D9D9" w:themeFill="background1" w:themeFillShade="D9"/>
          </w:tcPr>
          <w:p w:rsidR="00162114" w:rsidRPr="0088688A" w:rsidRDefault="00162114" w:rsidP="001A7D01">
            <w:pPr>
              <w:overflowPunct/>
              <w:autoSpaceDE/>
              <w:autoSpaceDN/>
              <w:adjustRightInd/>
              <w:textAlignment w:val="auto"/>
              <w:rPr>
                <w:rFonts w:asciiTheme="minorHAnsi" w:hAnsiTheme="minorHAnsi" w:cs="Arial"/>
                <w:b/>
                <w:sz w:val="22"/>
                <w:szCs w:val="22"/>
              </w:rPr>
            </w:pPr>
            <w:r w:rsidRPr="0088688A">
              <w:rPr>
                <w:rFonts w:asciiTheme="minorHAnsi" w:hAnsiTheme="minorHAnsi" w:cs="Arial"/>
                <w:b/>
                <w:sz w:val="22"/>
                <w:szCs w:val="22"/>
              </w:rPr>
              <w:t>Part II – Major traditions of evaluation</w:t>
            </w:r>
          </w:p>
        </w:tc>
      </w:tr>
      <w:tr w:rsidR="00162114" w:rsidRPr="0088688A" w:rsidTr="00D44433">
        <w:tc>
          <w:tcPr>
            <w:tcW w:w="990" w:type="dxa"/>
          </w:tcPr>
          <w:p w:rsidR="00162114" w:rsidRPr="0088688A" w:rsidRDefault="00162114" w:rsidP="001A7D01">
            <w:pPr>
              <w:overflowPunct/>
              <w:autoSpaceDE/>
              <w:autoSpaceDN/>
              <w:adjustRightInd/>
              <w:jc w:val="center"/>
              <w:textAlignment w:val="auto"/>
              <w:rPr>
                <w:rFonts w:asciiTheme="minorHAnsi" w:hAnsiTheme="minorHAnsi" w:cs="Arial"/>
                <w:sz w:val="22"/>
                <w:szCs w:val="22"/>
              </w:rPr>
            </w:pPr>
            <w:r w:rsidRPr="0088688A">
              <w:rPr>
                <w:rFonts w:asciiTheme="minorHAnsi" w:hAnsiTheme="minorHAnsi" w:cs="Arial"/>
                <w:sz w:val="22"/>
                <w:szCs w:val="22"/>
              </w:rPr>
              <w:t>3</w:t>
            </w:r>
          </w:p>
          <w:p w:rsidR="001A7D01" w:rsidRPr="0088688A" w:rsidRDefault="001A7D01" w:rsidP="00D40045">
            <w:pPr>
              <w:overflowPunct/>
              <w:autoSpaceDE/>
              <w:autoSpaceDN/>
              <w:adjustRightInd/>
              <w:jc w:val="center"/>
              <w:textAlignment w:val="auto"/>
              <w:rPr>
                <w:rFonts w:asciiTheme="minorHAnsi" w:hAnsiTheme="minorHAnsi" w:cs="Arial"/>
                <w:i/>
                <w:sz w:val="22"/>
                <w:szCs w:val="22"/>
              </w:rPr>
            </w:pPr>
            <w:r w:rsidRPr="0088688A">
              <w:rPr>
                <w:rFonts w:asciiTheme="minorHAnsi" w:hAnsiTheme="minorHAnsi" w:cs="Arial"/>
                <w:i/>
                <w:sz w:val="22"/>
                <w:szCs w:val="22"/>
              </w:rPr>
              <w:t xml:space="preserve">Sept. </w:t>
            </w:r>
            <w:r w:rsidR="00B60C66">
              <w:rPr>
                <w:rFonts w:asciiTheme="minorHAnsi" w:hAnsiTheme="minorHAnsi" w:cs="Arial"/>
                <w:i/>
                <w:sz w:val="22"/>
                <w:szCs w:val="22"/>
              </w:rPr>
              <w:t>1</w:t>
            </w:r>
            <w:r w:rsidR="00FD29F4">
              <w:rPr>
                <w:rFonts w:asciiTheme="minorHAnsi" w:hAnsiTheme="minorHAnsi" w:cs="Arial"/>
                <w:i/>
                <w:sz w:val="22"/>
                <w:szCs w:val="22"/>
              </w:rPr>
              <w:t>3</w:t>
            </w:r>
          </w:p>
        </w:tc>
        <w:tc>
          <w:tcPr>
            <w:tcW w:w="3893" w:type="dxa"/>
          </w:tcPr>
          <w:p w:rsidR="00162114" w:rsidRPr="0088688A" w:rsidRDefault="00162114" w:rsidP="001A7D01">
            <w:pPr>
              <w:numPr>
                <w:ilvl w:val="0"/>
                <w:numId w:val="5"/>
              </w:numPr>
              <w:overflowPunct/>
              <w:autoSpaceDE/>
              <w:autoSpaceDN/>
              <w:adjustRightInd/>
              <w:ind w:left="252" w:hanging="198"/>
              <w:contextualSpacing/>
              <w:textAlignment w:val="auto"/>
              <w:rPr>
                <w:rFonts w:asciiTheme="minorHAnsi" w:hAnsiTheme="minorHAnsi" w:cs="Arial"/>
                <w:sz w:val="22"/>
                <w:szCs w:val="22"/>
              </w:rPr>
            </w:pPr>
            <w:r w:rsidRPr="0088688A">
              <w:rPr>
                <w:rFonts w:asciiTheme="minorHAnsi" w:hAnsiTheme="minorHAnsi" w:cs="Arial"/>
                <w:sz w:val="22"/>
                <w:szCs w:val="22"/>
              </w:rPr>
              <w:t>Paradigms, branches, and theories</w:t>
            </w:r>
          </w:p>
          <w:p w:rsidR="00162114" w:rsidRPr="0088688A" w:rsidRDefault="00162114" w:rsidP="001A7D01">
            <w:pPr>
              <w:numPr>
                <w:ilvl w:val="0"/>
                <w:numId w:val="5"/>
              </w:numPr>
              <w:overflowPunct/>
              <w:autoSpaceDE/>
              <w:autoSpaceDN/>
              <w:adjustRightInd/>
              <w:ind w:left="252" w:hanging="198"/>
              <w:contextualSpacing/>
              <w:textAlignment w:val="auto"/>
              <w:rPr>
                <w:rFonts w:asciiTheme="minorHAnsi" w:hAnsiTheme="minorHAnsi" w:cs="Arial"/>
                <w:sz w:val="22"/>
                <w:szCs w:val="22"/>
              </w:rPr>
            </w:pPr>
            <w:r w:rsidRPr="0088688A">
              <w:rPr>
                <w:rFonts w:asciiTheme="minorHAnsi" w:hAnsiTheme="minorHAnsi" w:cs="Arial"/>
                <w:sz w:val="22"/>
                <w:szCs w:val="22"/>
              </w:rPr>
              <w:t>Philosophical assumptions</w:t>
            </w:r>
          </w:p>
        </w:tc>
        <w:tc>
          <w:tcPr>
            <w:tcW w:w="4207" w:type="dxa"/>
          </w:tcPr>
          <w:p w:rsidR="00207B90" w:rsidRPr="0088688A" w:rsidRDefault="004C58CF" w:rsidP="001A7D01">
            <w:pPr>
              <w:overflowPunct/>
              <w:autoSpaceDE/>
              <w:autoSpaceDN/>
              <w:adjustRightInd/>
              <w:textAlignment w:val="auto"/>
              <w:rPr>
                <w:rFonts w:asciiTheme="minorHAnsi" w:hAnsiTheme="minorHAnsi" w:cs="Arial"/>
                <w:sz w:val="22"/>
                <w:szCs w:val="22"/>
              </w:rPr>
            </w:pPr>
            <w:r w:rsidRPr="0088688A">
              <w:rPr>
                <w:rFonts w:asciiTheme="minorHAnsi" w:hAnsiTheme="minorHAnsi" w:cs="Arial"/>
                <w:b/>
                <w:sz w:val="22"/>
                <w:szCs w:val="22"/>
              </w:rPr>
              <w:t>READ</w:t>
            </w:r>
            <w:r w:rsidR="009228C0" w:rsidRPr="0088688A">
              <w:rPr>
                <w:rFonts w:asciiTheme="minorHAnsi" w:hAnsiTheme="minorHAnsi" w:cs="Arial"/>
                <w:b/>
                <w:sz w:val="22"/>
                <w:szCs w:val="22"/>
              </w:rPr>
              <w:t>INGS</w:t>
            </w:r>
            <w:r w:rsidRPr="0088688A">
              <w:rPr>
                <w:rFonts w:asciiTheme="minorHAnsi" w:hAnsiTheme="minorHAnsi" w:cs="Arial"/>
                <w:b/>
                <w:sz w:val="22"/>
                <w:szCs w:val="22"/>
              </w:rPr>
              <w:t>:</w:t>
            </w:r>
            <w:r w:rsidRPr="0088688A">
              <w:rPr>
                <w:rFonts w:asciiTheme="minorHAnsi" w:hAnsiTheme="minorHAnsi" w:cs="Arial"/>
                <w:sz w:val="22"/>
                <w:szCs w:val="22"/>
              </w:rPr>
              <w:t xml:space="preserve"> </w:t>
            </w:r>
          </w:p>
          <w:p w:rsidR="00162114" w:rsidRPr="0088688A" w:rsidRDefault="004C58CF" w:rsidP="00207B90">
            <w:pPr>
              <w:pStyle w:val="ListParagraph"/>
              <w:numPr>
                <w:ilvl w:val="0"/>
                <w:numId w:val="19"/>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M&amp;W, Ch. 1 and 2</w:t>
            </w:r>
          </w:p>
          <w:p w:rsidR="00207B90" w:rsidRPr="0088688A" w:rsidRDefault="00207B90" w:rsidP="001A7D01">
            <w:pPr>
              <w:pStyle w:val="ListParagraph"/>
              <w:numPr>
                <w:ilvl w:val="0"/>
                <w:numId w:val="18"/>
              </w:numPr>
              <w:overflowPunct/>
              <w:autoSpaceDE/>
              <w:autoSpaceDN/>
              <w:adjustRightInd/>
              <w:ind w:left="229" w:hanging="131"/>
              <w:textAlignment w:val="auto"/>
              <w:rPr>
                <w:rFonts w:asciiTheme="minorHAnsi" w:hAnsiTheme="minorHAnsi" w:cs="Arial"/>
                <w:sz w:val="22"/>
                <w:szCs w:val="22"/>
              </w:rPr>
            </w:pPr>
            <w:proofErr w:type="spellStart"/>
            <w:r w:rsidRPr="0088688A">
              <w:rPr>
                <w:rFonts w:asciiTheme="minorHAnsi" w:hAnsiTheme="minorHAnsi" w:cs="Arial"/>
                <w:sz w:val="22"/>
                <w:szCs w:val="22"/>
              </w:rPr>
              <w:t>Alkin</w:t>
            </w:r>
            <w:proofErr w:type="spellEnd"/>
            <w:r w:rsidRPr="0088688A">
              <w:rPr>
                <w:rFonts w:asciiTheme="minorHAnsi" w:hAnsiTheme="minorHAnsi" w:cs="Arial"/>
                <w:sz w:val="22"/>
                <w:szCs w:val="22"/>
              </w:rPr>
              <w:t xml:space="preserve"> &amp; Christie (2005)</w:t>
            </w:r>
          </w:p>
          <w:p w:rsidR="00162114" w:rsidRPr="0088688A" w:rsidRDefault="009228C0" w:rsidP="003D3CD7">
            <w:pPr>
              <w:overflowPunct/>
              <w:autoSpaceDE/>
              <w:autoSpaceDN/>
              <w:adjustRightInd/>
              <w:textAlignment w:val="auto"/>
              <w:rPr>
                <w:rFonts w:asciiTheme="minorHAnsi" w:hAnsiTheme="minorHAnsi" w:cs="Arial"/>
                <w:sz w:val="22"/>
                <w:szCs w:val="22"/>
              </w:rPr>
            </w:pPr>
            <w:r w:rsidRPr="0088688A">
              <w:rPr>
                <w:rFonts w:asciiTheme="minorHAnsi" w:hAnsiTheme="minorHAnsi" w:cs="Arial"/>
                <w:b/>
                <w:sz w:val="22"/>
                <w:szCs w:val="22"/>
              </w:rPr>
              <w:t>ACTIVITY</w:t>
            </w:r>
            <w:r w:rsidR="00162114" w:rsidRPr="0088688A">
              <w:rPr>
                <w:rFonts w:asciiTheme="minorHAnsi" w:hAnsiTheme="minorHAnsi" w:cs="Arial"/>
                <w:b/>
                <w:sz w:val="22"/>
                <w:szCs w:val="22"/>
              </w:rPr>
              <w:t>:</w:t>
            </w:r>
            <w:r w:rsidR="00162114" w:rsidRPr="0088688A">
              <w:rPr>
                <w:rFonts w:asciiTheme="minorHAnsi" w:hAnsiTheme="minorHAnsi" w:cs="Arial"/>
                <w:sz w:val="22"/>
                <w:szCs w:val="22"/>
              </w:rPr>
              <w:t xml:space="preserve"> </w:t>
            </w:r>
            <w:r w:rsidR="003D3CD7">
              <w:rPr>
                <w:rFonts w:asciiTheme="minorHAnsi" w:hAnsiTheme="minorHAnsi" w:cs="Arial"/>
                <w:sz w:val="22"/>
                <w:szCs w:val="22"/>
              </w:rPr>
              <w:t>2</w:t>
            </w:r>
            <w:r w:rsidRPr="0088688A">
              <w:rPr>
                <w:rFonts w:asciiTheme="minorHAnsi" w:hAnsiTheme="minorHAnsi" w:cs="Arial"/>
                <w:sz w:val="22"/>
                <w:szCs w:val="22"/>
              </w:rPr>
              <w:t xml:space="preserve">. </w:t>
            </w:r>
            <w:r w:rsidR="00162114" w:rsidRPr="0088688A">
              <w:rPr>
                <w:rFonts w:asciiTheme="minorHAnsi" w:hAnsiTheme="minorHAnsi" w:cs="Arial"/>
                <w:sz w:val="22"/>
                <w:szCs w:val="22"/>
              </w:rPr>
              <w:t>“This I Believe,” part 1</w:t>
            </w:r>
          </w:p>
        </w:tc>
      </w:tr>
      <w:tr w:rsidR="00162114" w:rsidRPr="0088688A" w:rsidTr="00D44433">
        <w:tc>
          <w:tcPr>
            <w:tcW w:w="990" w:type="dxa"/>
          </w:tcPr>
          <w:p w:rsidR="00162114" w:rsidRPr="0088688A" w:rsidRDefault="00162114" w:rsidP="001A7D01">
            <w:pPr>
              <w:overflowPunct/>
              <w:autoSpaceDE/>
              <w:autoSpaceDN/>
              <w:adjustRightInd/>
              <w:jc w:val="center"/>
              <w:textAlignment w:val="auto"/>
              <w:rPr>
                <w:rFonts w:asciiTheme="minorHAnsi" w:hAnsiTheme="minorHAnsi" w:cs="Arial"/>
                <w:sz w:val="22"/>
                <w:szCs w:val="22"/>
              </w:rPr>
            </w:pPr>
            <w:r w:rsidRPr="0088688A">
              <w:rPr>
                <w:rFonts w:asciiTheme="minorHAnsi" w:hAnsiTheme="minorHAnsi" w:cs="Arial"/>
                <w:sz w:val="22"/>
                <w:szCs w:val="22"/>
              </w:rPr>
              <w:t>4</w:t>
            </w:r>
          </w:p>
          <w:p w:rsidR="001A7D01" w:rsidRPr="0088688A" w:rsidRDefault="001A7D01" w:rsidP="00D40045">
            <w:pPr>
              <w:overflowPunct/>
              <w:autoSpaceDE/>
              <w:autoSpaceDN/>
              <w:adjustRightInd/>
              <w:jc w:val="center"/>
              <w:textAlignment w:val="auto"/>
              <w:rPr>
                <w:rFonts w:asciiTheme="minorHAnsi" w:hAnsiTheme="minorHAnsi" w:cs="Arial"/>
                <w:i/>
                <w:sz w:val="22"/>
                <w:szCs w:val="22"/>
              </w:rPr>
            </w:pPr>
            <w:r w:rsidRPr="0088688A">
              <w:rPr>
                <w:rFonts w:asciiTheme="minorHAnsi" w:hAnsiTheme="minorHAnsi" w:cs="Arial"/>
                <w:i/>
                <w:sz w:val="22"/>
                <w:szCs w:val="22"/>
              </w:rPr>
              <w:t xml:space="preserve">Sept. </w:t>
            </w:r>
            <w:r w:rsidR="00FD29F4">
              <w:rPr>
                <w:rFonts w:asciiTheme="minorHAnsi" w:hAnsiTheme="minorHAnsi" w:cs="Arial"/>
                <w:i/>
                <w:sz w:val="22"/>
                <w:szCs w:val="22"/>
              </w:rPr>
              <w:t>20</w:t>
            </w:r>
          </w:p>
        </w:tc>
        <w:tc>
          <w:tcPr>
            <w:tcW w:w="3893" w:type="dxa"/>
          </w:tcPr>
          <w:p w:rsidR="00162114" w:rsidRPr="0088688A" w:rsidRDefault="00162114" w:rsidP="001A7D01">
            <w:pPr>
              <w:numPr>
                <w:ilvl w:val="0"/>
                <w:numId w:val="9"/>
              </w:numPr>
              <w:overflowPunct/>
              <w:autoSpaceDE/>
              <w:autoSpaceDN/>
              <w:adjustRightInd/>
              <w:ind w:left="252" w:hanging="198"/>
              <w:contextualSpacing/>
              <w:textAlignment w:val="auto"/>
              <w:rPr>
                <w:rFonts w:asciiTheme="minorHAnsi" w:hAnsiTheme="minorHAnsi" w:cs="Arial"/>
                <w:sz w:val="22"/>
                <w:szCs w:val="22"/>
              </w:rPr>
            </w:pPr>
            <w:r w:rsidRPr="0088688A">
              <w:rPr>
                <w:rFonts w:asciiTheme="minorHAnsi" w:hAnsiTheme="minorHAnsi" w:cs="Arial"/>
                <w:sz w:val="22"/>
                <w:szCs w:val="22"/>
              </w:rPr>
              <w:t>Methods-driven</w:t>
            </w:r>
          </w:p>
          <w:p w:rsidR="00162114" w:rsidRPr="0088688A" w:rsidRDefault="00162114" w:rsidP="001A7D01">
            <w:pPr>
              <w:numPr>
                <w:ilvl w:val="0"/>
                <w:numId w:val="9"/>
              </w:numPr>
              <w:overflowPunct/>
              <w:autoSpaceDE/>
              <w:autoSpaceDN/>
              <w:adjustRightInd/>
              <w:ind w:left="252" w:hanging="198"/>
              <w:contextualSpacing/>
              <w:textAlignment w:val="auto"/>
              <w:rPr>
                <w:rFonts w:asciiTheme="minorHAnsi" w:hAnsiTheme="minorHAnsi" w:cs="Arial"/>
                <w:sz w:val="22"/>
                <w:szCs w:val="22"/>
              </w:rPr>
            </w:pPr>
            <w:r w:rsidRPr="0088688A">
              <w:rPr>
                <w:rFonts w:asciiTheme="minorHAnsi" w:hAnsiTheme="minorHAnsi" w:cs="Arial"/>
                <w:sz w:val="22"/>
                <w:szCs w:val="22"/>
              </w:rPr>
              <w:t>Theory-driven</w:t>
            </w:r>
          </w:p>
          <w:p w:rsidR="00162114" w:rsidRPr="0088688A" w:rsidRDefault="00162114" w:rsidP="009228C0">
            <w:pPr>
              <w:numPr>
                <w:ilvl w:val="0"/>
                <w:numId w:val="9"/>
              </w:numPr>
              <w:overflowPunct/>
              <w:autoSpaceDE/>
              <w:autoSpaceDN/>
              <w:adjustRightInd/>
              <w:ind w:left="252" w:hanging="198"/>
              <w:contextualSpacing/>
              <w:textAlignment w:val="auto"/>
              <w:rPr>
                <w:rFonts w:asciiTheme="minorHAnsi" w:hAnsiTheme="minorHAnsi" w:cs="Arial"/>
                <w:sz w:val="22"/>
                <w:szCs w:val="22"/>
              </w:rPr>
            </w:pPr>
            <w:r w:rsidRPr="0088688A">
              <w:rPr>
                <w:rFonts w:asciiTheme="minorHAnsi" w:hAnsiTheme="minorHAnsi" w:cs="Arial"/>
                <w:sz w:val="22"/>
                <w:szCs w:val="22"/>
              </w:rPr>
              <w:t>Utilization-focused</w:t>
            </w:r>
          </w:p>
        </w:tc>
        <w:tc>
          <w:tcPr>
            <w:tcW w:w="4207" w:type="dxa"/>
          </w:tcPr>
          <w:p w:rsidR="00207B90" w:rsidRPr="0088688A" w:rsidRDefault="009228C0" w:rsidP="001A7D01">
            <w:pPr>
              <w:overflowPunct/>
              <w:autoSpaceDE/>
              <w:autoSpaceDN/>
              <w:adjustRightInd/>
              <w:textAlignment w:val="auto"/>
              <w:rPr>
                <w:rFonts w:asciiTheme="minorHAnsi" w:hAnsiTheme="minorHAnsi" w:cs="Arial"/>
                <w:sz w:val="22"/>
                <w:szCs w:val="22"/>
              </w:rPr>
            </w:pPr>
            <w:r w:rsidRPr="0088688A">
              <w:rPr>
                <w:rFonts w:asciiTheme="minorHAnsi" w:hAnsiTheme="minorHAnsi" w:cs="Arial"/>
                <w:b/>
                <w:sz w:val="22"/>
                <w:szCs w:val="22"/>
              </w:rPr>
              <w:t>READINGS:</w:t>
            </w:r>
            <w:r w:rsidRPr="0088688A">
              <w:rPr>
                <w:rFonts w:asciiTheme="minorHAnsi" w:hAnsiTheme="minorHAnsi" w:cs="Arial"/>
                <w:sz w:val="22"/>
                <w:szCs w:val="22"/>
              </w:rPr>
              <w:t xml:space="preserve"> </w:t>
            </w:r>
          </w:p>
          <w:p w:rsidR="00162114" w:rsidRPr="0088688A" w:rsidRDefault="009228C0" w:rsidP="00207B90">
            <w:pPr>
              <w:pStyle w:val="ListParagraph"/>
              <w:numPr>
                <w:ilvl w:val="0"/>
                <w:numId w:val="18"/>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M&amp;W, Ch. 3 and 4</w:t>
            </w:r>
          </w:p>
          <w:p w:rsidR="00207B90" w:rsidRPr="0088688A" w:rsidRDefault="00841F66" w:rsidP="00207B90">
            <w:pPr>
              <w:pStyle w:val="ListParagraph"/>
              <w:numPr>
                <w:ilvl w:val="0"/>
                <w:numId w:val="18"/>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Claremont Graduate University, “</w:t>
            </w:r>
            <w:hyperlink r:id="rId11" w:history="1">
              <w:r w:rsidR="00207B90" w:rsidRPr="0088688A">
                <w:rPr>
                  <w:rStyle w:val="Hyperlink"/>
                  <w:rFonts w:asciiTheme="minorHAnsi" w:hAnsiTheme="minorHAnsi" w:cs="Arial"/>
                  <w:sz w:val="22"/>
                  <w:szCs w:val="22"/>
                </w:rPr>
                <w:t>U</w:t>
              </w:r>
              <w:r w:rsidRPr="0088688A">
                <w:rPr>
                  <w:rStyle w:val="Hyperlink"/>
                  <w:rFonts w:asciiTheme="minorHAnsi" w:hAnsiTheme="minorHAnsi" w:cs="Arial"/>
                  <w:sz w:val="22"/>
                  <w:szCs w:val="22"/>
                </w:rPr>
                <w:t xml:space="preserve">tilization-focused evaluation: Its </w:t>
              </w:r>
              <w:r w:rsidRPr="0088688A">
                <w:rPr>
                  <w:rStyle w:val="Hyperlink"/>
                  <w:rFonts w:asciiTheme="minorHAnsi" w:hAnsiTheme="minorHAnsi" w:cs="Arial"/>
                  <w:sz w:val="22"/>
                  <w:szCs w:val="22"/>
                </w:rPr>
                <w:lastRenderedPageBreak/>
                <w:t>Promise (Patton) and P</w:t>
              </w:r>
              <w:r w:rsidR="00207B90" w:rsidRPr="0088688A">
                <w:rPr>
                  <w:rStyle w:val="Hyperlink"/>
                  <w:rFonts w:asciiTheme="minorHAnsi" w:hAnsiTheme="minorHAnsi" w:cs="Arial"/>
                  <w:sz w:val="22"/>
                  <w:szCs w:val="22"/>
                </w:rPr>
                <w:t>itfalls (</w:t>
              </w:r>
              <w:proofErr w:type="spellStart"/>
              <w:r w:rsidR="00207B90" w:rsidRPr="0088688A">
                <w:rPr>
                  <w:rStyle w:val="Hyperlink"/>
                  <w:rFonts w:asciiTheme="minorHAnsi" w:hAnsiTheme="minorHAnsi" w:cs="Arial"/>
                  <w:sz w:val="22"/>
                  <w:szCs w:val="22"/>
                </w:rPr>
                <w:t>Scriven</w:t>
              </w:r>
              <w:proofErr w:type="spellEnd"/>
              <w:r w:rsidR="00207B90" w:rsidRPr="0088688A">
                <w:rPr>
                  <w:rStyle w:val="Hyperlink"/>
                  <w:rFonts w:asciiTheme="minorHAnsi" w:hAnsiTheme="minorHAnsi" w:cs="Arial"/>
                  <w:sz w:val="22"/>
                  <w:szCs w:val="22"/>
                </w:rPr>
                <w:t>)</w:t>
              </w:r>
            </w:hyperlink>
            <w:r w:rsidRPr="0088688A">
              <w:rPr>
                <w:rFonts w:asciiTheme="minorHAnsi" w:hAnsiTheme="minorHAnsi" w:cs="Arial"/>
                <w:sz w:val="22"/>
                <w:szCs w:val="22"/>
              </w:rPr>
              <w:t xml:space="preserve">” </w:t>
            </w:r>
            <w:r w:rsidRPr="0088688A">
              <w:rPr>
                <w:rFonts w:asciiTheme="minorHAnsi" w:hAnsiTheme="minorHAnsi" w:cs="Arial"/>
                <w:i/>
                <w:sz w:val="22"/>
                <w:szCs w:val="22"/>
              </w:rPr>
              <w:t>(video</w:t>
            </w:r>
            <w:r w:rsidR="00127349" w:rsidRPr="0088688A">
              <w:rPr>
                <w:rFonts w:asciiTheme="minorHAnsi" w:hAnsiTheme="minorHAnsi" w:cs="Arial"/>
                <w:i/>
                <w:sz w:val="22"/>
                <w:szCs w:val="22"/>
              </w:rPr>
              <w:t>; transcript also available</w:t>
            </w:r>
            <w:r w:rsidRPr="0088688A">
              <w:rPr>
                <w:rFonts w:asciiTheme="minorHAnsi" w:hAnsiTheme="minorHAnsi" w:cs="Arial"/>
                <w:i/>
                <w:sz w:val="22"/>
                <w:szCs w:val="22"/>
              </w:rPr>
              <w:t>)</w:t>
            </w:r>
          </w:p>
          <w:p w:rsidR="00162114" w:rsidRPr="0088688A" w:rsidRDefault="009228C0" w:rsidP="003D3CD7">
            <w:pPr>
              <w:overflowPunct/>
              <w:autoSpaceDE/>
              <w:autoSpaceDN/>
              <w:adjustRightInd/>
              <w:textAlignment w:val="auto"/>
              <w:rPr>
                <w:rFonts w:asciiTheme="minorHAnsi" w:hAnsiTheme="minorHAnsi" w:cs="Arial"/>
                <w:sz w:val="22"/>
                <w:szCs w:val="22"/>
              </w:rPr>
            </w:pPr>
            <w:r w:rsidRPr="0088688A">
              <w:rPr>
                <w:rFonts w:asciiTheme="minorHAnsi" w:hAnsiTheme="minorHAnsi" w:cs="Arial"/>
                <w:b/>
                <w:sz w:val="22"/>
                <w:szCs w:val="22"/>
              </w:rPr>
              <w:t>ACTIVITY</w:t>
            </w:r>
            <w:r w:rsidR="00162114" w:rsidRPr="0088688A">
              <w:rPr>
                <w:rFonts w:asciiTheme="minorHAnsi" w:hAnsiTheme="minorHAnsi" w:cs="Arial"/>
                <w:sz w:val="22"/>
                <w:szCs w:val="22"/>
              </w:rPr>
              <w:t xml:space="preserve">: </w:t>
            </w:r>
            <w:r w:rsidR="003D3CD7">
              <w:rPr>
                <w:rFonts w:asciiTheme="minorHAnsi" w:hAnsiTheme="minorHAnsi" w:cs="Arial"/>
                <w:sz w:val="22"/>
                <w:szCs w:val="22"/>
              </w:rPr>
              <w:t>3</w:t>
            </w:r>
            <w:r w:rsidRPr="0088688A">
              <w:rPr>
                <w:rFonts w:asciiTheme="minorHAnsi" w:hAnsiTheme="minorHAnsi" w:cs="Arial"/>
                <w:sz w:val="22"/>
                <w:szCs w:val="22"/>
              </w:rPr>
              <w:t xml:space="preserve">. </w:t>
            </w:r>
            <w:r w:rsidR="00162114" w:rsidRPr="0088688A">
              <w:rPr>
                <w:rFonts w:asciiTheme="minorHAnsi" w:hAnsiTheme="minorHAnsi" w:cs="Arial"/>
                <w:sz w:val="22"/>
                <w:szCs w:val="22"/>
              </w:rPr>
              <w:t>Evaluating evaluation branches</w:t>
            </w:r>
          </w:p>
        </w:tc>
      </w:tr>
      <w:tr w:rsidR="009228C0" w:rsidRPr="0088688A" w:rsidTr="00D44433">
        <w:tc>
          <w:tcPr>
            <w:tcW w:w="990" w:type="dxa"/>
          </w:tcPr>
          <w:p w:rsidR="009228C0" w:rsidRPr="0088688A" w:rsidRDefault="009228C0" w:rsidP="009228C0">
            <w:pPr>
              <w:overflowPunct/>
              <w:autoSpaceDE/>
              <w:autoSpaceDN/>
              <w:adjustRightInd/>
              <w:jc w:val="center"/>
              <w:textAlignment w:val="auto"/>
              <w:rPr>
                <w:rFonts w:asciiTheme="minorHAnsi" w:hAnsiTheme="minorHAnsi" w:cs="Arial"/>
                <w:sz w:val="22"/>
                <w:szCs w:val="22"/>
              </w:rPr>
            </w:pPr>
            <w:r w:rsidRPr="0088688A">
              <w:rPr>
                <w:rFonts w:asciiTheme="minorHAnsi" w:hAnsiTheme="minorHAnsi" w:cs="Arial"/>
                <w:sz w:val="22"/>
                <w:szCs w:val="22"/>
              </w:rPr>
              <w:lastRenderedPageBreak/>
              <w:t>5</w:t>
            </w:r>
          </w:p>
          <w:p w:rsidR="009228C0" w:rsidRPr="0088688A" w:rsidRDefault="009228C0" w:rsidP="00D40045">
            <w:pPr>
              <w:overflowPunct/>
              <w:autoSpaceDE/>
              <w:autoSpaceDN/>
              <w:adjustRightInd/>
              <w:jc w:val="center"/>
              <w:textAlignment w:val="auto"/>
              <w:rPr>
                <w:rFonts w:asciiTheme="minorHAnsi" w:hAnsiTheme="minorHAnsi" w:cs="Arial"/>
                <w:sz w:val="22"/>
                <w:szCs w:val="22"/>
              </w:rPr>
            </w:pPr>
            <w:r w:rsidRPr="0088688A">
              <w:rPr>
                <w:rFonts w:asciiTheme="minorHAnsi" w:hAnsiTheme="minorHAnsi" w:cs="Arial"/>
                <w:i/>
                <w:sz w:val="22"/>
                <w:szCs w:val="22"/>
              </w:rPr>
              <w:t>Sept. 2</w:t>
            </w:r>
            <w:r w:rsidR="00FD29F4">
              <w:rPr>
                <w:rFonts w:asciiTheme="minorHAnsi" w:hAnsiTheme="minorHAnsi" w:cs="Arial"/>
                <w:i/>
                <w:sz w:val="22"/>
                <w:szCs w:val="22"/>
              </w:rPr>
              <w:t>7</w:t>
            </w:r>
          </w:p>
        </w:tc>
        <w:tc>
          <w:tcPr>
            <w:tcW w:w="3893" w:type="dxa"/>
          </w:tcPr>
          <w:p w:rsidR="009228C0" w:rsidRPr="0088688A" w:rsidRDefault="009228C0" w:rsidP="009228C0">
            <w:pPr>
              <w:numPr>
                <w:ilvl w:val="0"/>
                <w:numId w:val="9"/>
              </w:numPr>
              <w:overflowPunct/>
              <w:autoSpaceDE/>
              <w:autoSpaceDN/>
              <w:adjustRightInd/>
              <w:ind w:left="252" w:hanging="198"/>
              <w:contextualSpacing/>
              <w:textAlignment w:val="auto"/>
              <w:rPr>
                <w:rFonts w:asciiTheme="minorHAnsi" w:hAnsiTheme="minorHAnsi" w:cs="Arial"/>
                <w:sz w:val="22"/>
                <w:szCs w:val="22"/>
              </w:rPr>
            </w:pPr>
            <w:r w:rsidRPr="0088688A">
              <w:rPr>
                <w:rFonts w:asciiTheme="minorHAnsi" w:hAnsiTheme="minorHAnsi" w:cs="Arial"/>
                <w:sz w:val="22"/>
                <w:szCs w:val="22"/>
              </w:rPr>
              <w:t xml:space="preserve">Collaborative, Participatory, </w:t>
            </w:r>
            <w:r w:rsidR="009F65D3" w:rsidRPr="0088688A">
              <w:rPr>
                <w:rFonts w:asciiTheme="minorHAnsi" w:hAnsiTheme="minorHAnsi" w:cs="Arial"/>
                <w:sz w:val="22"/>
                <w:szCs w:val="22"/>
              </w:rPr>
              <w:t xml:space="preserve">and </w:t>
            </w:r>
            <w:r w:rsidRPr="0088688A">
              <w:rPr>
                <w:rFonts w:asciiTheme="minorHAnsi" w:hAnsiTheme="minorHAnsi" w:cs="Arial"/>
                <w:sz w:val="22"/>
                <w:szCs w:val="22"/>
              </w:rPr>
              <w:t>Empowerment</w:t>
            </w:r>
          </w:p>
          <w:p w:rsidR="009228C0" w:rsidRPr="0088688A" w:rsidRDefault="009228C0" w:rsidP="009228C0">
            <w:pPr>
              <w:numPr>
                <w:ilvl w:val="0"/>
                <w:numId w:val="9"/>
              </w:numPr>
              <w:overflowPunct/>
              <w:autoSpaceDE/>
              <w:autoSpaceDN/>
              <w:adjustRightInd/>
              <w:ind w:left="252" w:hanging="198"/>
              <w:contextualSpacing/>
              <w:textAlignment w:val="auto"/>
              <w:rPr>
                <w:rFonts w:asciiTheme="minorHAnsi" w:hAnsiTheme="minorHAnsi" w:cs="Arial"/>
                <w:sz w:val="22"/>
                <w:szCs w:val="22"/>
              </w:rPr>
            </w:pPr>
            <w:r w:rsidRPr="0088688A">
              <w:rPr>
                <w:rFonts w:asciiTheme="minorHAnsi" w:hAnsiTheme="minorHAnsi" w:cs="Arial"/>
                <w:sz w:val="22"/>
                <w:szCs w:val="22"/>
              </w:rPr>
              <w:t>Transformative and values-based</w:t>
            </w:r>
          </w:p>
        </w:tc>
        <w:tc>
          <w:tcPr>
            <w:tcW w:w="4207" w:type="dxa"/>
          </w:tcPr>
          <w:p w:rsidR="00841F66" w:rsidRPr="0088688A" w:rsidRDefault="009228C0" w:rsidP="009228C0">
            <w:pPr>
              <w:overflowPunct/>
              <w:autoSpaceDE/>
              <w:autoSpaceDN/>
              <w:adjustRightInd/>
              <w:textAlignment w:val="auto"/>
              <w:rPr>
                <w:rFonts w:asciiTheme="minorHAnsi" w:hAnsiTheme="minorHAnsi" w:cs="Arial"/>
                <w:sz w:val="22"/>
                <w:szCs w:val="22"/>
              </w:rPr>
            </w:pPr>
            <w:r w:rsidRPr="0088688A">
              <w:rPr>
                <w:rFonts w:asciiTheme="minorHAnsi" w:hAnsiTheme="minorHAnsi" w:cs="Arial"/>
                <w:b/>
                <w:sz w:val="22"/>
                <w:szCs w:val="22"/>
              </w:rPr>
              <w:t>READINGS:</w:t>
            </w:r>
            <w:r w:rsidRPr="0088688A">
              <w:rPr>
                <w:rFonts w:asciiTheme="minorHAnsi" w:hAnsiTheme="minorHAnsi" w:cs="Arial"/>
                <w:sz w:val="22"/>
                <w:szCs w:val="22"/>
              </w:rPr>
              <w:t xml:space="preserve"> </w:t>
            </w:r>
          </w:p>
          <w:p w:rsidR="009228C0" w:rsidRPr="0088688A" w:rsidRDefault="009228C0" w:rsidP="00841F66">
            <w:pPr>
              <w:pStyle w:val="ListParagraph"/>
              <w:numPr>
                <w:ilvl w:val="0"/>
                <w:numId w:val="20"/>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M&amp;W, Ch. 5 and 6</w:t>
            </w:r>
          </w:p>
          <w:p w:rsidR="009228C0" w:rsidRPr="0088688A" w:rsidRDefault="00841F66" w:rsidP="00841F66">
            <w:pPr>
              <w:pStyle w:val="ListParagraph"/>
              <w:numPr>
                <w:ilvl w:val="0"/>
                <w:numId w:val="20"/>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Claremont Graduate University, “</w:t>
            </w:r>
            <w:hyperlink r:id="rId12" w:history="1">
              <w:r w:rsidRPr="0088688A">
                <w:rPr>
                  <w:rStyle w:val="Hyperlink"/>
                  <w:rFonts w:asciiTheme="minorHAnsi" w:hAnsiTheme="minorHAnsi" w:cs="Arial"/>
                  <w:sz w:val="22"/>
                  <w:szCs w:val="22"/>
                </w:rPr>
                <w:t>Empowerment evaluation: Its promise (</w:t>
              </w:r>
              <w:proofErr w:type="spellStart"/>
              <w:r w:rsidRPr="0088688A">
                <w:rPr>
                  <w:rStyle w:val="Hyperlink"/>
                  <w:rFonts w:asciiTheme="minorHAnsi" w:hAnsiTheme="minorHAnsi" w:cs="Arial"/>
                  <w:sz w:val="22"/>
                  <w:szCs w:val="22"/>
                </w:rPr>
                <w:t>Fetterman</w:t>
              </w:r>
              <w:proofErr w:type="spellEnd"/>
              <w:r w:rsidRPr="0088688A">
                <w:rPr>
                  <w:rStyle w:val="Hyperlink"/>
                  <w:rFonts w:asciiTheme="minorHAnsi" w:hAnsiTheme="minorHAnsi" w:cs="Arial"/>
                  <w:sz w:val="22"/>
                  <w:szCs w:val="22"/>
                </w:rPr>
                <w:t>) and Pitfalls (</w:t>
              </w:r>
              <w:proofErr w:type="spellStart"/>
              <w:r w:rsidRPr="0088688A">
                <w:rPr>
                  <w:rStyle w:val="Hyperlink"/>
                  <w:rFonts w:asciiTheme="minorHAnsi" w:hAnsiTheme="minorHAnsi" w:cs="Arial"/>
                  <w:sz w:val="22"/>
                  <w:szCs w:val="22"/>
                </w:rPr>
                <w:t>Scriven</w:t>
              </w:r>
              <w:proofErr w:type="spellEnd"/>
              <w:r w:rsidRPr="0088688A">
                <w:rPr>
                  <w:rStyle w:val="Hyperlink"/>
                  <w:rFonts w:asciiTheme="minorHAnsi" w:hAnsiTheme="minorHAnsi" w:cs="Arial"/>
                  <w:sz w:val="22"/>
                  <w:szCs w:val="22"/>
                </w:rPr>
                <w:t xml:space="preserve"> &amp; Patton)</w:t>
              </w:r>
            </w:hyperlink>
            <w:r w:rsidRPr="0088688A">
              <w:rPr>
                <w:rFonts w:asciiTheme="minorHAnsi" w:hAnsiTheme="minorHAnsi" w:cs="Arial"/>
                <w:sz w:val="22"/>
                <w:szCs w:val="22"/>
              </w:rPr>
              <w:t xml:space="preserve">” </w:t>
            </w:r>
            <w:r w:rsidRPr="0088688A">
              <w:rPr>
                <w:rFonts w:asciiTheme="minorHAnsi" w:hAnsiTheme="minorHAnsi" w:cs="Arial"/>
                <w:i/>
                <w:sz w:val="22"/>
                <w:szCs w:val="22"/>
              </w:rPr>
              <w:t>(video</w:t>
            </w:r>
            <w:r w:rsidR="00127349" w:rsidRPr="0088688A">
              <w:rPr>
                <w:rFonts w:asciiTheme="minorHAnsi" w:hAnsiTheme="minorHAnsi" w:cs="Arial"/>
                <w:i/>
                <w:sz w:val="22"/>
                <w:szCs w:val="22"/>
              </w:rPr>
              <w:t>; transcript also available</w:t>
            </w:r>
            <w:r w:rsidRPr="0088688A">
              <w:rPr>
                <w:rFonts w:asciiTheme="minorHAnsi" w:hAnsiTheme="minorHAnsi" w:cs="Arial"/>
                <w:i/>
                <w:sz w:val="22"/>
                <w:szCs w:val="22"/>
              </w:rPr>
              <w:t>)</w:t>
            </w:r>
          </w:p>
        </w:tc>
      </w:tr>
      <w:tr w:rsidR="00162114" w:rsidRPr="0088688A" w:rsidTr="00D44433">
        <w:trPr>
          <w:trHeight w:val="188"/>
        </w:trPr>
        <w:tc>
          <w:tcPr>
            <w:tcW w:w="9090" w:type="dxa"/>
            <w:gridSpan w:val="3"/>
            <w:shd w:val="clear" w:color="auto" w:fill="D9D9D9" w:themeFill="background1" w:themeFillShade="D9"/>
          </w:tcPr>
          <w:p w:rsidR="00162114" w:rsidRPr="0088688A" w:rsidRDefault="00162114" w:rsidP="001A7D01">
            <w:pPr>
              <w:overflowPunct/>
              <w:autoSpaceDE/>
              <w:autoSpaceDN/>
              <w:adjustRightInd/>
              <w:textAlignment w:val="auto"/>
              <w:rPr>
                <w:rFonts w:asciiTheme="minorHAnsi" w:hAnsiTheme="minorHAnsi" w:cs="Arial"/>
                <w:b/>
                <w:sz w:val="22"/>
                <w:szCs w:val="22"/>
              </w:rPr>
            </w:pPr>
            <w:r w:rsidRPr="0088688A">
              <w:rPr>
                <w:rFonts w:asciiTheme="minorHAnsi" w:hAnsiTheme="minorHAnsi" w:cs="Arial"/>
                <w:b/>
                <w:sz w:val="22"/>
                <w:szCs w:val="22"/>
              </w:rPr>
              <w:t>Part III – Evaluation planning, implementation, and use</w:t>
            </w:r>
          </w:p>
        </w:tc>
      </w:tr>
      <w:tr w:rsidR="009228C0" w:rsidRPr="0088688A" w:rsidTr="00D44433">
        <w:tc>
          <w:tcPr>
            <w:tcW w:w="990" w:type="dxa"/>
          </w:tcPr>
          <w:p w:rsidR="009228C0" w:rsidRPr="0088688A" w:rsidRDefault="009228C0" w:rsidP="009228C0">
            <w:pPr>
              <w:overflowPunct/>
              <w:autoSpaceDE/>
              <w:autoSpaceDN/>
              <w:adjustRightInd/>
              <w:jc w:val="center"/>
              <w:textAlignment w:val="auto"/>
              <w:rPr>
                <w:rFonts w:asciiTheme="minorHAnsi" w:hAnsiTheme="minorHAnsi" w:cs="Arial"/>
                <w:sz w:val="22"/>
                <w:szCs w:val="22"/>
              </w:rPr>
            </w:pPr>
            <w:r w:rsidRPr="0088688A">
              <w:rPr>
                <w:rFonts w:asciiTheme="minorHAnsi" w:hAnsiTheme="minorHAnsi" w:cs="Arial"/>
                <w:sz w:val="22"/>
                <w:szCs w:val="22"/>
              </w:rPr>
              <w:t>6</w:t>
            </w:r>
          </w:p>
          <w:p w:rsidR="009228C0" w:rsidRPr="0088688A" w:rsidRDefault="00B60C66" w:rsidP="00D40045">
            <w:pPr>
              <w:overflowPunct/>
              <w:autoSpaceDE/>
              <w:autoSpaceDN/>
              <w:adjustRightInd/>
              <w:jc w:val="center"/>
              <w:textAlignment w:val="auto"/>
              <w:rPr>
                <w:rFonts w:asciiTheme="minorHAnsi" w:hAnsiTheme="minorHAnsi" w:cs="Arial"/>
                <w:i/>
                <w:sz w:val="22"/>
                <w:szCs w:val="22"/>
              </w:rPr>
            </w:pPr>
            <w:r>
              <w:rPr>
                <w:rFonts w:asciiTheme="minorHAnsi" w:hAnsiTheme="minorHAnsi" w:cs="Arial"/>
                <w:i/>
                <w:sz w:val="22"/>
                <w:szCs w:val="22"/>
              </w:rPr>
              <w:t xml:space="preserve">Oct. </w:t>
            </w:r>
            <w:r w:rsidR="00FD29F4">
              <w:rPr>
                <w:rFonts w:asciiTheme="minorHAnsi" w:hAnsiTheme="minorHAnsi" w:cs="Arial"/>
                <w:i/>
                <w:sz w:val="22"/>
                <w:szCs w:val="22"/>
              </w:rPr>
              <w:t>4</w:t>
            </w:r>
          </w:p>
        </w:tc>
        <w:tc>
          <w:tcPr>
            <w:tcW w:w="3893" w:type="dxa"/>
          </w:tcPr>
          <w:p w:rsidR="009228C0" w:rsidRPr="0088688A" w:rsidRDefault="009228C0" w:rsidP="009228C0">
            <w:pPr>
              <w:numPr>
                <w:ilvl w:val="0"/>
                <w:numId w:val="6"/>
              </w:numPr>
              <w:overflowPunct/>
              <w:autoSpaceDE/>
              <w:autoSpaceDN/>
              <w:adjustRightInd/>
              <w:ind w:left="252" w:hanging="198"/>
              <w:contextualSpacing/>
              <w:textAlignment w:val="auto"/>
              <w:rPr>
                <w:rFonts w:asciiTheme="minorHAnsi" w:hAnsiTheme="minorHAnsi" w:cstheme="minorBidi"/>
                <w:sz w:val="22"/>
                <w:szCs w:val="22"/>
              </w:rPr>
            </w:pPr>
            <w:r w:rsidRPr="0088688A">
              <w:rPr>
                <w:rFonts w:asciiTheme="minorHAnsi" w:hAnsiTheme="minorHAnsi" w:cstheme="minorBidi"/>
                <w:sz w:val="22"/>
                <w:szCs w:val="22"/>
              </w:rPr>
              <w:t>Entering the system</w:t>
            </w:r>
          </w:p>
          <w:p w:rsidR="009228C0" w:rsidRPr="0088688A" w:rsidRDefault="009228C0" w:rsidP="009228C0">
            <w:pPr>
              <w:numPr>
                <w:ilvl w:val="0"/>
                <w:numId w:val="6"/>
              </w:numPr>
              <w:overflowPunct/>
              <w:autoSpaceDE/>
              <w:autoSpaceDN/>
              <w:adjustRightInd/>
              <w:ind w:left="252" w:hanging="198"/>
              <w:contextualSpacing/>
              <w:textAlignment w:val="auto"/>
              <w:rPr>
                <w:rFonts w:asciiTheme="minorHAnsi" w:hAnsiTheme="minorHAnsi" w:cstheme="minorBidi"/>
                <w:sz w:val="22"/>
                <w:szCs w:val="22"/>
              </w:rPr>
            </w:pPr>
            <w:r w:rsidRPr="0088688A">
              <w:rPr>
                <w:rFonts w:asciiTheme="minorHAnsi" w:hAnsiTheme="minorHAnsi" w:cstheme="minorBidi"/>
                <w:sz w:val="22"/>
                <w:szCs w:val="22"/>
              </w:rPr>
              <w:t>Negotiating the plan of work</w:t>
            </w:r>
          </w:p>
          <w:p w:rsidR="009228C0" w:rsidRPr="0088688A" w:rsidRDefault="009228C0" w:rsidP="009228C0">
            <w:pPr>
              <w:numPr>
                <w:ilvl w:val="0"/>
                <w:numId w:val="6"/>
              </w:numPr>
              <w:overflowPunct/>
              <w:autoSpaceDE/>
              <w:autoSpaceDN/>
              <w:adjustRightInd/>
              <w:ind w:left="252" w:hanging="198"/>
              <w:contextualSpacing/>
              <w:textAlignment w:val="auto"/>
              <w:rPr>
                <w:rFonts w:asciiTheme="minorHAnsi" w:hAnsiTheme="minorHAnsi" w:cstheme="minorBidi"/>
                <w:sz w:val="22"/>
                <w:szCs w:val="22"/>
              </w:rPr>
            </w:pPr>
            <w:r w:rsidRPr="0088688A">
              <w:rPr>
                <w:rFonts w:asciiTheme="minorHAnsi" w:hAnsiTheme="minorHAnsi" w:cstheme="minorBidi"/>
                <w:sz w:val="22"/>
                <w:szCs w:val="22"/>
              </w:rPr>
              <w:t>Stakeholder analysis</w:t>
            </w:r>
          </w:p>
        </w:tc>
        <w:tc>
          <w:tcPr>
            <w:tcW w:w="4207" w:type="dxa"/>
          </w:tcPr>
          <w:p w:rsidR="00826D9B" w:rsidRPr="0088688A" w:rsidRDefault="009228C0" w:rsidP="009228C0">
            <w:pPr>
              <w:overflowPunct/>
              <w:autoSpaceDE/>
              <w:autoSpaceDN/>
              <w:adjustRightInd/>
              <w:textAlignment w:val="auto"/>
              <w:rPr>
                <w:rFonts w:asciiTheme="minorHAnsi" w:hAnsiTheme="minorHAnsi" w:cs="Arial"/>
                <w:b/>
                <w:sz w:val="22"/>
                <w:szCs w:val="22"/>
              </w:rPr>
            </w:pPr>
            <w:r w:rsidRPr="0088688A">
              <w:rPr>
                <w:rFonts w:asciiTheme="minorHAnsi" w:hAnsiTheme="minorHAnsi" w:cs="Arial"/>
                <w:b/>
                <w:sz w:val="22"/>
                <w:szCs w:val="22"/>
              </w:rPr>
              <w:t xml:space="preserve">READINGS: </w:t>
            </w:r>
          </w:p>
          <w:p w:rsidR="009228C0" w:rsidRPr="0088688A" w:rsidRDefault="00826D9B" w:rsidP="00826D9B">
            <w:pPr>
              <w:pStyle w:val="ListParagraph"/>
              <w:numPr>
                <w:ilvl w:val="0"/>
                <w:numId w:val="21"/>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M&amp;W, Ch. 7 (through p. 242)</w:t>
            </w:r>
          </w:p>
          <w:p w:rsidR="00826D9B" w:rsidRPr="0088688A" w:rsidRDefault="00826D9B" w:rsidP="00826D9B">
            <w:pPr>
              <w:pStyle w:val="ListParagraph"/>
              <w:numPr>
                <w:ilvl w:val="0"/>
                <w:numId w:val="21"/>
              </w:numPr>
              <w:overflowPunct/>
              <w:autoSpaceDE/>
              <w:autoSpaceDN/>
              <w:adjustRightInd/>
              <w:ind w:left="229" w:hanging="131"/>
              <w:textAlignment w:val="auto"/>
              <w:rPr>
                <w:rFonts w:asciiTheme="minorHAnsi" w:hAnsiTheme="minorHAnsi" w:cs="Arial"/>
                <w:sz w:val="22"/>
                <w:szCs w:val="22"/>
              </w:rPr>
            </w:pPr>
            <w:proofErr w:type="spellStart"/>
            <w:r w:rsidRPr="0088688A">
              <w:rPr>
                <w:rFonts w:asciiTheme="minorHAnsi" w:hAnsiTheme="minorHAnsi" w:cs="Arial"/>
                <w:sz w:val="22"/>
                <w:szCs w:val="22"/>
              </w:rPr>
              <w:t>Skolits</w:t>
            </w:r>
            <w:proofErr w:type="spellEnd"/>
            <w:r w:rsidRPr="0088688A">
              <w:rPr>
                <w:rFonts w:asciiTheme="minorHAnsi" w:hAnsiTheme="minorHAnsi" w:cs="Arial"/>
                <w:sz w:val="22"/>
                <w:szCs w:val="22"/>
              </w:rPr>
              <w:t>, Morrow, &amp; Burr (2009)</w:t>
            </w:r>
          </w:p>
          <w:p w:rsidR="00826D9B" w:rsidRPr="0088688A" w:rsidRDefault="00826D9B" w:rsidP="00826D9B">
            <w:pPr>
              <w:pStyle w:val="ListParagraph"/>
              <w:numPr>
                <w:ilvl w:val="0"/>
                <w:numId w:val="21"/>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Bryson, Patton, &amp; Bowman (2011)</w:t>
            </w:r>
          </w:p>
          <w:p w:rsidR="00826D9B" w:rsidRPr="0088688A" w:rsidRDefault="00826D9B" w:rsidP="00826D9B">
            <w:pPr>
              <w:pStyle w:val="ListParagraph"/>
              <w:numPr>
                <w:ilvl w:val="0"/>
                <w:numId w:val="21"/>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OXFAM, “</w:t>
            </w:r>
            <w:hyperlink r:id="rId13" w:history="1">
              <w:r w:rsidRPr="0088688A">
                <w:rPr>
                  <w:rStyle w:val="Hyperlink"/>
                  <w:rFonts w:asciiTheme="minorHAnsi" w:hAnsiTheme="minorHAnsi" w:cs="Arial"/>
                  <w:sz w:val="22"/>
                  <w:szCs w:val="22"/>
                </w:rPr>
                <w:t>Quick Guide to Power Analysis</w:t>
              </w:r>
            </w:hyperlink>
            <w:r w:rsidRPr="0088688A">
              <w:rPr>
                <w:rFonts w:asciiTheme="minorHAnsi" w:hAnsiTheme="minorHAnsi" w:cs="Arial"/>
                <w:sz w:val="22"/>
                <w:szCs w:val="22"/>
              </w:rPr>
              <w:t>”</w:t>
            </w:r>
          </w:p>
          <w:p w:rsidR="009228C0" w:rsidRPr="0088688A" w:rsidRDefault="009228C0" w:rsidP="009228C0">
            <w:pPr>
              <w:overflowPunct/>
              <w:autoSpaceDE/>
              <w:autoSpaceDN/>
              <w:adjustRightInd/>
              <w:textAlignment w:val="auto"/>
              <w:rPr>
                <w:rFonts w:asciiTheme="minorHAnsi" w:hAnsiTheme="minorHAnsi" w:cs="Arial"/>
                <w:sz w:val="22"/>
                <w:szCs w:val="22"/>
              </w:rPr>
            </w:pPr>
            <w:r w:rsidRPr="0088688A">
              <w:rPr>
                <w:rFonts w:asciiTheme="minorHAnsi" w:hAnsiTheme="minorHAnsi" w:cs="Arial"/>
                <w:b/>
                <w:sz w:val="22"/>
                <w:szCs w:val="22"/>
              </w:rPr>
              <w:t>ACTIVITY:</w:t>
            </w:r>
            <w:r w:rsidRPr="0088688A">
              <w:rPr>
                <w:rFonts w:asciiTheme="minorHAnsi" w:hAnsiTheme="minorHAnsi" w:cs="Arial"/>
                <w:sz w:val="22"/>
                <w:szCs w:val="22"/>
              </w:rPr>
              <w:t xml:space="preserve"> </w:t>
            </w:r>
            <w:r w:rsidR="003D3CD7">
              <w:rPr>
                <w:rFonts w:asciiTheme="minorHAnsi" w:hAnsiTheme="minorHAnsi" w:cs="Arial"/>
                <w:sz w:val="22"/>
                <w:szCs w:val="22"/>
              </w:rPr>
              <w:t>4</w:t>
            </w:r>
            <w:r w:rsidRPr="0088688A">
              <w:rPr>
                <w:rFonts w:asciiTheme="minorHAnsi" w:hAnsiTheme="minorHAnsi" w:cs="Arial"/>
                <w:sz w:val="22"/>
                <w:szCs w:val="22"/>
              </w:rPr>
              <w:t>. Do a stakeholder analysis</w:t>
            </w:r>
          </w:p>
          <w:p w:rsidR="009228C0" w:rsidRPr="0088688A" w:rsidRDefault="003C1554" w:rsidP="003C1554">
            <w:pPr>
              <w:overflowPunct/>
              <w:autoSpaceDE/>
              <w:autoSpaceDN/>
              <w:adjustRightInd/>
              <w:textAlignment w:val="auto"/>
              <w:rPr>
                <w:rFonts w:asciiTheme="minorHAnsi" w:hAnsiTheme="minorHAnsi" w:cs="Arial"/>
                <w:sz w:val="22"/>
                <w:szCs w:val="22"/>
              </w:rPr>
            </w:pPr>
            <w:r w:rsidRPr="0088688A">
              <w:rPr>
                <w:rFonts w:asciiTheme="minorHAnsi" w:hAnsiTheme="minorHAnsi" w:cs="Arial"/>
                <w:b/>
                <w:sz w:val="22"/>
                <w:szCs w:val="22"/>
                <w:highlight w:val="yellow"/>
              </w:rPr>
              <w:t>DUE:</w:t>
            </w:r>
            <w:r w:rsidRPr="0088688A">
              <w:rPr>
                <w:rFonts w:asciiTheme="minorHAnsi" w:hAnsiTheme="minorHAnsi" w:cs="Arial"/>
                <w:sz w:val="22"/>
                <w:szCs w:val="22"/>
                <w:highlight w:val="yellow"/>
              </w:rPr>
              <w:t xml:space="preserve"> </w:t>
            </w:r>
            <w:r w:rsidR="009228C0" w:rsidRPr="0088688A">
              <w:rPr>
                <w:rFonts w:asciiTheme="minorHAnsi" w:hAnsiTheme="minorHAnsi" w:cs="Arial"/>
                <w:sz w:val="22"/>
                <w:szCs w:val="22"/>
                <w:highlight w:val="yellow"/>
              </w:rPr>
              <w:t xml:space="preserve">PRACTICUM PROPOSAL </w:t>
            </w:r>
          </w:p>
        </w:tc>
      </w:tr>
      <w:tr w:rsidR="009228C0" w:rsidRPr="0088688A" w:rsidTr="00D44433">
        <w:tc>
          <w:tcPr>
            <w:tcW w:w="990" w:type="dxa"/>
          </w:tcPr>
          <w:p w:rsidR="009228C0" w:rsidRPr="0088688A" w:rsidRDefault="009228C0" w:rsidP="009228C0">
            <w:pPr>
              <w:overflowPunct/>
              <w:autoSpaceDE/>
              <w:autoSpaceDN/>
              <w:adjustRightInd/>
              <w:jc w:val="center"/>
              <w:textAlignment w:val="auto"/>
              <w:rPr>
                <w:rFonts w:asciiTheme="minorHAnsi" w:hAnsiTheme="minorHAnsi" w:cs="Arial"/>
                <w:sz w:val="22"/>
                <w:szCs w:val="22"/>
              </w:rPr>
            </w:pPr>
            <w:r w:rsidRPr="0088688A">
              <w:rPr>
                <w:rFonts w:asciiTheme="minorHAnsi" w:hAnsiTheme="minorHAnsi" w:cs="Arial"/>
                <w:sz w:val="22"/>
                <w:szCs w:val="22"/>
              </w:rPr>
              <w:t>7</w:t>
            </w:r>
          </w:p>
          <w:p w:rsidR="009228C0" w:rsidRPr="0088688A" w:rsidRDefault="009228C0" w:rsidP="00D40045">
            <w:pPr>
              <w:overflowPunct/>
              <w:autoSpaceDE/>
              <w:autoSpaceDN/>
              <w:adjustRightInd/>
              <w:jc w:val="center"/>
              <w:textAlignment w:val="auto"/>
              <w:rPr>
                <w:rFonts w:asciiTheme="minorHAnsi" w:hAnsiTheme="minorHAnsi" w:cs="Arial"/>
                <w:i/>
                <w:sz w:val="22"/>
                <w:szCs w:val="22"/>
              </w:rPr>
            </w:pPr>
            <w:r w:rsidRPr="0088688A">
              <w:rPr>
                <w:rFonts w:asciiTheme="minorHAnsi" w:hAnsiTheme="minorHAnsi" w:cs="Arial"/>
                <w:i/>
                <w:sz w:val="22"/>
                <w:szCs w:val="22"/>
              </w:rPr>
              <w:t xml:space="preserve">Oct. </w:t>
            </w:r>
            <w:r w:rsidR="00B60C66">
              <w:rPr>
                <w:rFonts w:asciiTheme="minorHAnsi" w:hAnsiTheme="minorHAnsi" w:cs="Arial"/>
                <w:i/>
                <w:sz w:val="22"/>
                <w:szCs w:val="22"/>
              </w:rPr>
              <w:t>1</w:t>
            </w:r>
            <w:r w:rsidR="00FD29F4">
              <w:rPr>
                <w:rFonts w:asciiTheme="minorHAnsi" w:hAnsiTheme="minorHAnsi" w:cs="Arial"/>
                <w:i/>
                <w:sz w:val="22"/>
                <w:szCs w:val="22"/>
              </w:rPr>
              <w:t>1</w:t>
            </w:r>
          </w:p>
        </w:tc>
        <w:tc>
          <w:tcPr>
            <w:tcW w:w="3893" w:type="dxa"/>
          </w:tcPr>
          <w:p w:rsidR="009228C0" w:rsidRPr="0088688A" w:rsidRDefault="009228C0" w:rsidP="009228C0">
            <w:pPr>
              <w:numPr>
                <w:ilvl w:val="0"/>
                <w:numId w:val="7"/>
              </w:numPr>
              <w:overflowPunct/>
              <w:autoSpaceDE/>
              <w:autoSpaceDN/>
              <w:adjustRightInd/>
              <w:ind w:left="252" w:hanging="198"/>
              <w:contextualSpacing/>
              <w:textAlignment w:val="auto"/>
              <w:rPr>
                <w:rFonts w:asciiTheme="minorHAnsi" w:hAnsiTheme="minorHAnsi" w:cstheme="minorBidi"/>
                <w:sz w:val="22"/>
                <w:szCs w:val="22"/>
              </w:rPr>
            </w:pPr>
            <w:r w:rsidRPr="0088688A">
              <w:rPr>
                <w:rFonts w:asciiTheme="minorHAnsi" w:hAnsiTheme="minorHAnsi" w:cstheme="minorBidi"/>
                <w:sz w:val="22"/>
                <w:szCs w:val="22"/>
              </w:rPr>
              <w:t>Logic models</w:t>
            </w:r>
          </w:p>
          <w:p w:rsidR="009228C0" w:rsidRPr="0088688A" w:rsidRDefault="009228C0" w:rsidP="009228C0">
            <w:pPr>
              <w:numPr>
                <w:ilvl w:val="0"/>
                <w:numId w:val="7"/>
              </w:numPr>
              <w:overflowPunct/>
              <w:autoSpaceDE/>
              <w:autoSpaceDN/>
              <w:adjustRightInd/>
              <w:ind w:left="252" w:hanging="198"/>
              <w:contextualSpacing/>
              <w:textAlignment w:val="auto"/>
              <w:rPr>
                <w:rFonts w:asciiTheme="minorHAnsi" w:hAnsiTheme="minorHAnsi" w:cstheme="minorBidi"/>
                <w:sz w:val="22"/>
                <w:szCs w:val="22"/>
              </w:rPr>
            </w:pPr>
            <w:r w:rsidRPr="0088688A">
              <w:rPr>
                <w:rFonts w:asciiTheme="minorHAnsi" w:hAnsiTheme="minorHAnsi" w:cstheme="minorBidi"/>
                <w:sz w:val="22"/>
                <w:szCs w:val="22"/>
              </w:rPr>
              <w:t>Pathway models</w:t>
            </w:r>
          </w:p>
        </w:tc>
        <w:tc>
          <w:tcPr>
            <w:tcW w:w="4207" w:type="dxa"/>
          </w:tcPr>
          <w:p w:rsidR="009228C0" w:rsidRPr="0088688A" w:rsidRDefault="00963595" w:rsidP="009228C0">
            <w:pPr>
              <w:overflowPunct/>
              <w:autoSpaceDE/>
              <w:autoSpaceDN/>
              <w:adjustRightInd/>
              <w:textAlignment w:val="auto"/>
              <w:rPr>
                <w:rFonts w:asciiTheme="minorHAnsi" w:hAnsiTheme="minorHAnsi" w:cs="Arial"/>
                <w:b/>
                <w:sz w:val="22"/>
                <w:szCs w:val="22"/>
              </w:rPr>
            </w:pPr>
            <w:r w:rsidRPr="0088688A">
              <w:rPr>
                <w:rFonts w:asciiTheme="minorHAnsi" w:hAnsiTheme="minorHAnsi" w:cs="Arial"/>
                <w:b/>
                <w:sz w:val="22"/>
                <w:szCs w:val="22"/>
              </w:rPr>
              <w:t xml:space="preserve">READINGS: </w:t>
            </w:r>
          </w:p>
          <w:p w:rsidR="00826D9B" w:rsidRPr="0088688A" w:rsidRDefault="00826D9B" w:rsidP="00731D2A">
            <w:pPr>
              <w:pStyle w:val="ListParagraph"/>
              <w:numPr>
                <w:ilvl w:val="0"/>
                <w:numId w:val="22"/>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SEP, pp. 27-38</w:t>
            </w:r>
          </w:p>
          <w:p w:rsidR="00761C8B" w:rsidRPr="0088688A" w:rsidRDefault="00761C8B" w:rsidP="00731D2A">
            <w:pPr>
              <w:pStyle w:val="ListParagraph"/>
              <w:numPr>
                <w:ilvl w:val="0"/>
                <w:numId w:val="22"/>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M&amp;W, Ch. 7 (continued; pp. 243-260)</w:t>
            </w:r>
          </w:p>
          <w:p w:rsidR="00731D2A" w:rsidRPr="0088688A" w:rsidRDefault="00731D2A" w:rsidP="00731D2A">
            <w:pPr>
              <w:pStyle w:val="ListParagraph"/>
              <w:numPr>
                <w:ilvl w:val="0"/>
                <w:numId w:val="22"/>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McLaughlin &amp; Jordan (2010)</w:t>
            </w:r>
          </w:p>
          <w:p w:rsidR="009228C0" w:rsidRPr="0088688A" w:rsidRDefault="009228C0" w:rsidP="003D3CD7">
            <w:pPr>
              <w:overflowPunct/>
              <w:autoSpaceDE/>
              <w:autoSpaceDN/>
              <w:adjustRightInd/>
              <w:textAlignment w:val="auto"/>
              <w:rPr>
                <w:rFonts w:asciiTheme="minorHAnsi" w:hAnsiTheme="minorHAnsi" w:cs="Arial"/>
                <w:sz w:val="22"/>
                <w:szCs w:val="22"/>
              </w:rPr>
            </w:pPr>
            <w:r w:rsidRPr="0088688A">
              <w:rPr>
                <w:rFonts w:asciiTheme="minorHAnsi" w:hAnsiTheme="minorHAnsi" w:cs="Arial"/>
                <w:b/>
                <w:sz w:val="22"/>
                <w:szCs w:val="22"/>
              </w:rPr>
              <w:t>A</w:t>
            </w:r>
            <w:r w:rsidR="00731D2A" w:rsidRPr="0088688A">
              <w:rPr>
                <w:rFonts w:asciiTheme="minorHAnsi" w:hAnsiTheme="minorHAnsi" w:cs="Arial"/>
                <w:b/>
                <w:sz w:val="22"/>
                <w:szCs w:val="22"/>
              </w:rPr>
              <w:t>CTIVITY</w:t>
            </w:r>
            <w:r w:rsidRPr="0088688A">
              <w:rPr>
                <w:rFonts w:asciiTheme="minorHAnsi" w:hAnsiTheme="minorHAnsi" w:cs="Arial"/>
                <w:b/>
                <w:sz w:val="22"/>
                <w:szCs w:val="22"/>
              </w:rPr>
              <w:t>:</w:t>
            </w:r>
            <w:r w:rsidRPr="0088688A">
              <w:rPr>
                <w:rFonts w:asciiTheme="minorHAnsi" w:hAnsiTheme="minorHAnsi" w:cs="Arial"/>
                <w:sz w:val="22"/>
                <w:szCs w:val="22"/>
              </w:rPr>
              <w:t xml:space="preserve"> </w:t>
            </w:r>
            <w:r w:rsidR="003D3CD7">
              <w:rPr>
                <w:rFonts w:asciiTheme="minorHAnsi" w:hAnsiTheme="minorHAnsi" w:cs="Arial"/>
                <w:sz w:val="22"/>
                <w:szCs w:val="22"/>
              </w:rPr>
              <w:t>5</w:t>
            </w:r>
            <w:r w:rsidR="00731D2A" w:rsidRPr="0088688A">
              <w:rPr>
                <w:rFonts w:asciiTheme="minorHAnsi" w:hAnsiTheme="minorHAnsi" w:cs="Arial"/>
                <w:sz w:val="22"/>
                <w:szCs w:val="22"/>
              </w:rPr>
              <w:t xml:space="preserve">. </w:t>
            </w:r>
            <w:r w:rsidRPr="0088688A">
              <w:rPr>
                <w:rFonts w:asciiTheme="minorHAnsi" w:hAnsiTheme="minorHAnsi" w:cs="Arial"/>
                <w:sz w:val="22"/>
                <w:szCs w:val="22"/>
              </w:rPr>
              <w:t>Create a logic model</w:t>
            </w:r>
          </w:p>
        </w:tc>
      </w:tr>
      <w:tr w:rsidR="009228C0" w:rsidRPr="0088688A" w:rsidTr="00D44433">
        <w:tc>
          <w:tcPr>
            <w:tcW w:w="990" w:type="dxa"/>
          </w:tcPr>
          <w:p w:rsidR="009228C0" w:rsidRPr="0088688A" w:rsidRDefault="009228C0" w:rsidP="009228C0">
            <w:pPr>
              <w:overflowPunct/>
              <w:autoSpaceDE/>
              <w:autoSpaceDN/>
              <w:adjustRightInd/>
              <w:jc w:val="center"/>
              <w:textAlignment w:val="auto"/>
              <w:rPr>
                <w:rFonts w:asciiTheme="minorHAnsi" w:hAnsiTheme="minorHAnsi" w:cs="Arial"/>
                <w:sz w:val="22"/>
                <w:szCs w:val="22"/>
              </w:rPr>
            </w:pPr>
            <w:r w:rsidRPr="0088688A">
              <w:rPr>
                <w:rFonts w:asciiTheme="minorHAnsi" w:hAnsiTheme="minorHAnsi" w:cs="Arial"/>
                <w:sz w:val="22"/>
                <w:szCs w:val="22"/>
              </w:rPr>
              <w:t>8</w:t>
            </w:r>
          </w:p>
          <w:p w:rsidR="009228C0" w:rsidRPr="0088688A" w:rsidRDefault="009228C0" w:rsidP="006907AE">
            <w:pPr>
              <w:overflowPunct/>
              <w:autoSpaceDE/>
              <w:autoSpaceDN/>
              <w:adjustRightInd/>
              <w:jc w:val="center"/>
              <w:textAlignment w:val="auto"/>
              <w:rPr>
                <w:rFonts w:asciiTheme="minorHAnsi" w:hAnsiTheme="minorHAnsi" w:cs="Arial"/>
                <w:i/>
                <w:sz w:val="22"/>
                <w:szCs w:val="22"/>
              </w:rPr>
            </w:pPr>
            <w:r w:rsidRPr="0088688A">
              <w:rPr>
                <w:rFonts w:asciiTheme="minorHAnsi" w:hAnsiTheme="minorHAnsi" w:cs="Arial"/>
                <w:i/>
                <w:sz w:val="22"/>
                <w:szCs w:val="22"/>
              </w:rPr>
              <w:t>Oct. 1</w:t>
            </w:r>
            <w:r w:rsidR="00FD29F4">
              <w:rPr>
                <w:rFonts w:asciiTheme="minorHAnsi" w:hAnsiTheme="minorHAnsi" w:cs="Arial"/>
                <w:i/>
                <w:sz w:val="22"/>
                <w:szCs w:val="22"/>
              </w:rPr>
              <w:t>8</w:t>
            </w:r>
          </w:p>
        </w:tc>
        <w:tc>
          <w:tcPr>
            <w:tcW w:w="3893" w:type="dxa"/>
          </w:tcPr>
          <w:p w:rsidR="00C44AD5" w:rsidRPr="0088688A" w:rsidRDefault="00C44AD5" w:rsidP="009228C0">
            <w:pPr>
              <w:numPr>
                <w:ilvl w:val="0"/>
                <w:numId w:val="8"/>
              </w:numPr>
              <w:overflowPunct/>
              <w:autoSpaceDE/>
              <w:autoSpaceDN/>
              <w:adjustRightInd/>
              <w:ind w:left="252" w:hanging="198"/>
              <w:contextualSpacing/>
              <w:textAlignment w:val="auto"/>
              <w:rPr>
                <w:rFonts w:asciiTheme="minorHAnsi" w:hAnsiTheme="minorHAnsi" w:cstheme="minorBidi"/>
                <w:sz w:val="22"/>
                <w:szCs w:val="22"/>
              </w:rPr>
            </w:pPr>
            <w:r w:rsidRPr="0088688A">
              <w:rPr>
                <w:rFonts w:asciiTheme="minorHAnsi" w:hAnsiTheme="minorHAnsi" w:cstheme="minorBidi"/>
                <w:sz w:val="22"/>
                <w:szCs w:val="22"/>
              </w:rPr>
              <w:t>Evaluation purposes and designs</w:t>
            </w:r>
          </w:p>
          <w:p w:rsidR="009228C0" w:rsidRPr="0088688A" w:rsidRDefault="009228C0" w:rsidP="009228C0">
            <w:pPr>
              <w:numPr>
                <w:ilvl w:val="0"/>
                <w:numId w:val="8"/>
              </w:numPr>
              <w:overflowPunct/>
              <w:autoSpaceDE/>
              <w:autoSpaceDN/>
              <w:adjustRightInd/>
              <w:ind w:left="252" w:hanging="198"/>
              <w:contextualSpacing/>
              <w:textAlignment w:val="auto"/>
              <w:rPr>
                <w:rFonts w:asciiTheme="minorHAnsi" w:hAnsiTheme="minorHAnsi" w:cstheme="minorBidi"/>
                <w:sz w:val="22"/>
                <w:szCs w:val="22"/>
              </w:rPr>
            </w:pPr>
            <w:r w:rsidRPr="0088688A">
              <w:rPr>
                <w:rFonts w:asciiTheme="minorHAnsi" w:hAnsiTheme="minorHAnsi" w:cstheme="minorBidi"/>
                <w:sz w:val="22"/>
                <w:szCs w:val="22"/>
              </w:rPr>
              <w:t>Identifying key outcomes</w:t>
            </w:r>
          </w:p>
          <w:p w:rsidR="009228C0" w:rsidRPr="0088688A" w:rsidRDefault="009228C0" w:rsidP="009228C0">
            <w:pPr>
              <w:numPr>
                <w:ilvl w:val="0"/>
                <w:numId w:val="8"/>
              </w:numPr>
              <w:overflowPunct/>
              <w:autoSpaceDE/>
              <w:autoSpaceDN/>
              <w:adjustRightInd/>
              <w:ind w:left="252" w:hanging="198"/>
              <w:contextualSpacing/>
              <w:textAlignment w:val="auto"/>
              <w:rPr>
                <w:rFonts w:asciiTheme="minorHAnsi" w:hAnsiTheme="minorHAnsi" w:cstheme="minorBidi"/>
                <w:sz w:val="22"/>
                <w:szCs w:val="22"/>
              </w:rPr>
            </w:pPr>
            <w:r w:rsidRPr="0088688A">
              <w:rPr>
                <w:rFonts w:asciiTheme="minorHAnsi" w:hAnsiTheme="minorHAnsi" w:cstheme="minorBidi"/>
                <w:sz w:val="22"/>
                <w:szCs w:val="22"/>
              </w:rPr>
              <w:t>Creating good evaluation questions</w:t>
            </w:r>
          </w:p>
        </w:tc>
        <w:tc>
          <w:tcPr>
            <w:tcW w:w="4207" w:type="dxa"/>
          </w:tcPr>
          <w:p w:rsidR="009228C0" w:rsidRPr="0088688A" w:rsidRDefault="00963595" w:rsidP="009228C0">
            <w:pPr>
              <w:overflowPunct/>
              <w:autoSpaceDE/>
              <w:autoSpaceDN/>
              <w:adjustRightInd/>
              <w:textAlignment w:val="auto"/>
              <w:rPr>
                <w:rFonts w:asciiTheme="minorHAnsi" w:hAnsiTheme="minorHAnsi" w:cs="Arial"/>
                <w:b/>
                <w:sz w:val="22"/>
                <w:szCs w:val="22"/>
              </w:rPr>
            </w:pPr>
            <w:r w:rsidRPr="0088688A">
              <w:rPr>
                <w:rFonts w:asciiTheme="minorHAnsi" w:hAnsiTheme="minorHAnsi" w:cs="Arial"/>
                <w:b/>
                <w:sz w:val="22"/>
                <w:szCs w:val="22"/>
              </w:rPr>
              <w:t xml:space="preserve">READINGS: </w:t>
            </w:r>
          </w:p>
          <w:p w:rsidR="00C44AD5" w:rsidRPr="0088688A" w:rsidRDefault="00C44AD5" w:rsidP="00C44AD5">
            <w:pPr>
              <w:pStyle w:val="ListParagraph"/>
              <w:numPr>
                <w:ilvl w:val="0"/>
                <w:numId w:val="23"/>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M&amp;W, Ch. 8 and 9</w:t>
            </w:r>
          </w:p>
          <w:p w:rsidR="009228C0" w:rsidRPr="0088688A" w:rsidRDefault="009228C0" w:rsidP="003D3CD7">
            <w:pPr>
              <w:overflowPunct/>
              <w:autoSpaceDE/>
              <w:autoSpaceDN/>
              <w:adjustRightInd/>
              <w:textAlignment w:val="auto"/>
              <w:rPr>
                <w:rFonts w:asciiTheme="minorHAnsi" w:hAnsiTheme="minorHAnsi" w:cs="Arial"/>
                <w:sz w:val="22"/>
                <w:szCs w:val="22"/>
              </w:rPr>
            </w:pPr>
            <w:r w:rsidRPr="0088688A">
              <w:rPr>
                <w:rFonts w:asciiTheme="minorHAnsi" w:hAnsiTheme="minorHAnsi" w:cs="Arial"/>
                <w:b/>
                <w:sz w:val="22"/>
                <w:szCs w:val="22"/>
              </w:rPr>
              <w:t>A</w:t>
            </w:r>
            <w:r w:rsidR="00C44AD5" w:rsidRPr="0088688A">
              <w:rPr>
                <w:rFonts w:asciiTheme="minorHAnsi" w:hAnsiTheme="minorHAnsi" w:cs="Arial"/>
                <w:b/>
                <w:sz w:val="22"/>
                <w:szCs w:val="22"/>
              </w:rPr>
              <w:t>CTIVITY</w:t>
            </w:r>
            <w:r w:rsidRPr="0088688A">
              <w:rPr>
                <w:rFonts w:asciiTheme="minorHAnsi" w:hAnsiTheme="minorHAnsi" w:cs="Arial"/>
                <w:b/>
                <w:sz w:val="22"/>
                <w:szCs w:val="22"/>
              </w:rPr>
              <w:t>:</w:t>
            </w:r>
            <w:r w:rsidRPr="0088688A">
              <w:rPr>
                <w:rFonts w:asciiTheme="minorHAnsi" w:hAnsiTheme="minorHAnsi" w:cs="Arial"/>
                <w:sz w:val="22"/>
                <w:szCs w:val="22"/>
              </w:rPr>
              <w:t xml:space="preserve"> </w:t>
            </w:r>
            <w:r w:rsidR="003D3CD7">
              <w:rPr>
                <w:rFonts w:asciiTheme="minorHAnsi" w:hAnsiTheme="minorHAnsi" w:cs="Arial"/>
                <w:sz w:val="22"/>
                <w:szCs w:val="22"/>
              </w:rPr>
              <w:t>6</w:t>
            </w:r>
            <w:r w:rsidR="00C44AD5" w:rsidRPr="0088688A">
              <w:rPr>
                <w:rFonts w:asciiTheme="minorHAnsi" w:hAnsiTheme="minorHAnsi" w:cs="Arial"/>
                <w:sz w:val="22"/>
                <w:szCs w:val="22"/>
              </w:rPr>
              <w:t xml:space="preserve">. </w:t>
            </w:r>
            <w:r w:rsidRPr="0088688A">
              <w:rPr>
                <w:rFonts w:asciiTheme="minorHAnsi" w:hAnsiTheme="minorHAnsi" w:cs="Arial"/>
                <w:sz w:val="22"/>
                <w:szCs w:val="22"/>
              </w:rPr>
              <w:t>Write an EQ</w:t>
            </w:r>
          </w:p>
        </w:tc>
      </w:tr>
      <w:tr w:rsidR="006907AE" w:rsidRPr="0088688A" w:rsidTr="006907AE">
        <w:tc>
          <w:tcPr>
            <w:tcW w:w="990" w:type="dxa"/>
            <w:shd w:val="clear" w:color="auto" w:fill="auto"/>
          </w:tcPr>
          <w:p w:rsidR="006907AE" w:rsidRPr="006907AE" w:rsidRDefault="006907AE" w:rsidP="006907AE">
            <w:pPr>
              <w:overflowPunct/>
              <w:autoSpaceDE/>
              <w:autoSpaceDN/>
              <w:adjustRightInd/>
              <w:jc w:val="center"/>
              <w:textAlignment w:val="auto"/>
              <w:rPr>
                <w:rFonts w:asciiTheme="minorHAnsi" w:hAnsiTheme="minorHAnsi" w:cs="Arial"/>
                <w:sz w:val="22"/>
                <w:szCs w:val="22"/>
              </w:rPr>
            </w:pPr>
            <w:r>
              <w:rPr>
                <w:rFonts w:asciiTheme="minorHAnsi" w:hAnsiTheme="minorHAnsi" w:cs="Arial"/>
                <w:sz w:val="22"/>
                <w:szCs w:val="22"/>
              </w:rPr>
              <w:t>9</w:t>
            </w:r>
          </w:p>
          <w:p w:rsidR="006907AE" w:rsidRPr="0088688A" w:rsidRDefault="00B60C66" w:rsidP="006907AE">
            <w:pPr>
              <w:overflowPunct/>
              <w:autoSpaceDE/>
              <w:autoSpaceDN/>
              <w:adjustRightInd/>
              <w:jc w:val="center"/>
              <w:textAlignment w:val="auto"/>
              <w:rPr>
                <w:rFonts w:asciiTheme="minorHAnsi" w:hAnsiTheme="minorHAnsi" w:cs="Arial"/>
                <w:i/>
                <w:sz w:val="22"/>
                <w:szCs w:val="22"/>
              </w:rPr>
            </w:pPr>
            <w:r>
              <w:rPr>
                <w:rFonts w:asciiTheme="minorHAnsi" w:hAnsiTheme="minorHAnsi" w:cs="Arial"/>
                <w:i/>
                <w:sz w:val="22"/>
                <w:szCs w:val="22"/>
              </w:rPr>
              <w:t xml:space="preserve">Oct. </w:t>
            </w:r>
            <w:r w:rsidR="003C5374">
              <w:rPr>
                <w:rFonts w:asciiTheme="minorHAnsi" w:hAnsiTheme="minorHAnsi" w:cs="Arial"/>
                <w:i/>
                <w:sz w:val="22"/>
                <w:szCs w:val="22"/>
              </w:rPr>
              <w:t>25</w:t>
            </w:r>
          </w:p>
        </w:tc>
        <w:tc>
          <w:tcPr>
            <w:tcW w:w="3893" w:type="dxa"/>
            <w:shd w:val="clear" w:color="auto" w:fill="auto"/>
          </w:tcPr>
          <w:p w:rsidR="006907AE" w:rsidRPr="0088688A" w:rsidRDefault="006907AE" w:rsidP="006907AE">
            <w:pPr>
              <w:numPr>
                <w:ilvl w:val="0"/>
                <w:numId w:val="10"/>
              </w:numPr>
              <w:overflowPunct/>
              <w:autoSpaceDE/>
              <w:autoSpaceDN/>
              <w:adjustRightInd/>
              <w:ind w:left="252" w:hanging="198"/>
              <w:contextualSpacing/>
              <w:textAlignment w:val="auto"/>
              <w:rPr>
                <w:rFonts w:asciiTheme="minorHAnsi" w:hAnsiTheme="minorHAnsi" w:cstheme="minorBidi"/>
                <w:sz w:val="22"/>
                <w:szCs w:val="22"/>
              </w:rPr>
            </w:pPr>
            <w:r w:rsidRPr="0088688A">
              <w:rPr>
                <w:rFonts w:asciiTheme="minorHAnsi" w:hAnsiTheme="minorHAnsi" w:cstheme="minorBidi"/>
                <w:sz w:val="22"/>
                <w:szCs w:val="22"/>
              </w:rPr>
              <w:t xml:space="preserve">Data collection </w:t>
            </w:r>
          </w:p>
          <w:p w:rsidR="006907AE" w:rsidRPr="0088688A" w:rsidRDefault="006907AE" w:rsidP="006907AE">
            <w:pPr>
              <w:numPr>
                <w:ilvl w:val="1"/>
                <w:numId w:val="10"/>
              </w:numPr>
              <w:overflowPunct/>
              <w:autoSpaceDE/>
              <w:autoSpaceDN/>
              <w:adjustRightInd/>
              <w:ind w:left="522" w:hanging="198"/>
              <w:contextualSpacing/>
              <w:textAlignment w:val="auto"/>
              <w:rPr>
                <w:rFonts w:asciiTheme="minorHAnsi" w:hAnsiTheme="minorHAnsi" w:cstheme="minorBidi"/>
                <w:sz w:val="22"/>
                <w:szCs w:val="22"/>
              </w:rPr>
            </w:pPr>
            <w:r w:rsidRPr="0088688A">
              <w:rPr>
                <w:rFonts w:asciiTheme="minorHAnsi" w:hAnsiTheme="minorHAnsi" w:cstheme="minorBidi"/>
                <w:sz w:val="22"/>
                <w:szCs w:val="22"/>
              </w:rPr>
              <w:t>Beyond the survey</w:t>
            </w:r>
          </w:p>
          <w:p w:rsidR="006907AE" w:rsidRPr="0088688A" w:rsidRDefault="006907AE" w:rsidP="006907AE">
            <w:pPr>
              <w:numPr>
                <w:ilvl w:val="1"/>
                <w:numId w:val="10"/>
              </w:numPr>
              <w:overflowPunct/>
              <w:autoSpaceDE/>
              <w:autoSpaceDN/>
              <w:adjustRightInd/>
              <w:ind w:left="522" w:hanging="198"/>
              <w:contextualSpacing/>
              <w:textAlignment w:val="auto"/>
              <w:rPr>
                <w:rFonts w:asciiTheme="minorHAnsi" w:hAnsiTheme="minorHAnsi" w:cstheme="minorBidi"/>
                <w:sz w:val="22"/>
                <w:szCs w:val="22"/>
              </w:rPr>
            </w:pPr>
            <w:r w:rsidRPr="0088688A">
              <w:rPr>
                <w:rFonts w:asciiTheme="minorHAnsi" w:hAnsiTheme="minorHAnsi" w:cstheme="minorBidi"/>
                <w:sz w:val="22"/>
                <w:szCs w:val="22"/>
              </w:rPr>
              <w:t>Quantitative, qualitative, and mixed methods</w:t>
            </w:r>
          </w:p>
          <w:p w:rsidR="006907AE" w:rsidRPr="0088688A" w:rsidRDefault="006907AE" w:rsidP="006907AE">
            <w:pPr>
              <w:numPr>
                <w:ilvl w:val="0"/>
                <w:numId w:val="10"/>
              </w:numPr>
              <w:overflowPunct/>
              <w:autoSpaceDE/>
              <w:autoSpaceDN/>
              <w:adjustRightInd/>
              <w:ind w:left="252" w:hanging="198"/>
              <w:contextualSpacing/>
              <w:textAlignment w:val="auto"/>
              <w:rPr>
                <w:rFonts w:asciiTheme="minorHAnsi" w:hAnsiTheme="minorHAnsi" w:cstheme="minorBidi"/>
                <w:sz w:val="22"/>
                <w:szCs w:val="22"/>
              </w:rPr>
            </w:pPr>
            <w:r w:rsidRPr="0088688A">
              <w:rPr>
                <w:rFonts w:asciiTheme="minorHAnsi" w:hAnsiTheme="minorHAnsi" w:cstheme="minorBidi"/>
                <w:sz w:val="22"/>
                <w:szCs w:val="22"/>
              </w:rPr>
              <w:t>Finding, adapting, and creating tools</w:t>
            </w:r>
          </w:p>
        </w:tc>
        <w:tc>
          <w:tcPr>
            <w:tcW w:w="4207" w:type="dxa"/>
            <w:shd w:val="clear" w:color="auto" w:fill="auto"/>
          </w:tcPr>
          <w:p w:rsidR="006907AE" w:rsidRPr="0088688A" w:rsidRDefault="006907AE" w:rsidP="006907AE">
            <w:pPr>
              <w:overflowPunct/>
              <w:autoSpaceDE/>
              <w:autoSpaceDN/>
              <w:adjustRightInd/>
              <w:textAlignment w:val="auto"/>
              <w:rPr>
                <w:rFonts w:asciiTheme="minorHAnsi" w:hAnsiTheme="minorHAnsi" w:cs="Arial"/>
                <w:b/>
                <w:sz w:val="22"/>
                <w:szCs w:val="22"/>
              </w:rPr>
            </w:pPr>
            <w:r w:rsidRPr="0088688A">
              <w:rPr>
                <w:rFonts w:asciiTheme="minorHAnsi" w:hAnsiTheme="minorHAnsi" w:cs="Arial"/>
                <w:b/>
                <w:sz w:val="22"/>
                <w:szCs w:val="22"/>
              </w:rPr>
              <w:t xml:space="preserve">READINGS: </w:t>
            </w:r>
          </w:p>
          <w:p w:rsidR="006907AE" w:rsidRPr="0088688A" w:rsidRDefault="006907AE" w:rsidP="006907AE">
            <w:pPr>
              <w:pStyle w:val="ListParagraph"/>
              <w:numPr>
                <w:ilvl w:val="0"/>
                <w:numId w:val="23"/>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M&amp;W, Ch. 10</w:t>
            </w:r>
          </w:p>
          <w:p w:rsidR="006907AE" w:rsidRPr="0088688A" w:rsidRDefault="006907AE" w:rsidP="006907AE">
            <w:pPr>
              <w:pStyle w:val="ListParagraph"/>
              <w:numPr>
                <w:ilvl w:val="0"/>
                <w:numId w:val="23"/>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Newcomer &amp; Triplett (2010)</w:t>
            </w:r>
          </w:p>
          <w:p w:rsidR="006907AE" w:rsidRPr="0088688A" w:rsidRDefault="006907AE" w:rsidP="006907AE">
            <w:pPr>
              <w:overflowPunct/>
              <w:autoSpaceDE/>
              <w:autoSpaceDN/>
              <w:adjustRightInd/>
              <w:textAlignment w:val="auto"/>
              <w:rPr>
                <w:rFonts w:asciiTheme="minorHAnsi" w:hAnsiTheme="minorHAnsi" w:cs="Arial"/>
                <w:sz w:val="22"/>
                <w:szCs w:val="22"/>
              </w:rPr>
            </w:pPr>
            <w:r>
              <w:rPr>
                <w:rFonts w:asciiTheme="minorHAnsi" w:hAnsiTheme="minorHAnsi" w:cs="Arial"/>
                <w:b/>
                <w:sz w:val="22"/>
                <w:szCs w:val="22"/>
              </w:rPr>
              <w:t>ACTIVITY</w:t>
            </w:r>
            <w:r w:rsidRPr="0088688A">
              <w:rPr>
                <w:rFonts w:asciiTheme="minorHAnsi" w:hAnsiTheme="minorHAnsi" w:cs="Arial"/>
                <w:b/>
                <w:sz w:val="22"/>
                <w:szCs w:val="22"/>
              </w:rPr>
              <w:t>:</w:t>
            </w:r>
            <w:r w:rsidRPr="0088688A">
              <w:rPr>
                <w:rFonts w:asciiTheme="minorHAnsi" w:hAnsiTheme="minorHAnsi" w:cs="Arial"/>
                <w:sz w:val="22"/>
                <w:szCs w:val="22"/>
              </w:rPr>
              <w:t xml:space="preserve"> </w:t>
            </w:r>
            <w:r>
              <w:rPr>
                <w:rFonts w:asciiTheme="minorHAnsi" w:hAnsiTheme="minorHAnsi" w:cs="Arial"/>
                <w:sz w:val="22"/>
                <w:szCs w:val="22"/>
              </w:rPr>
              <w:t xml:space="preserve">7. </w:t>
            </w:r>
            <w:r w:rsidRPr="0088688A">
              <w:rPr>
                <w:rFonts w:asciiTheme="minorHAnsi" w:hAnsiTheme="minorHAnsi" w:cs="Arial"/>
                <w:sz w:val="22"/>
                <w:szCs w:val="22"/>
              </w:rPr>
              <w:t>Craft a data collection approach</w:t>
            </w:r>
          </w:p>
        </w:tc>
      </w:tr>
      <w:tr w:rsidR="006907AE" w:rsidRPr="0088688A" w:rsidTr="00D44433">
        <w:tc>
          <w:tcPr>
            <w:tcW w:w="990" w:type="dxa"/>
            <w:shd w:val="clear" w:color="auto" w:fill="auto"/>
          </w:tcPr>
          <w:p w:rsidR="006907AE" w:rsidRPr="0088688A" w:rsidRDefault="006907AE" w:rsidP="006907AE">
            <w:pPr>
              <w:overflowPunct/>
              <w:autoSpaceDE/>
              <w:autoSpaceDN/>
              <w:adjustRightInd/>
              <w:jc w:val="center"/>
              <w:textAlignment w:val="auto"/>
              <w:rPr>
                <w:rFonts w:asciiTheme="minorHAnsi" w:hAnsiTheme="minorHAnsi" w:cs="Arial"/>
                <w:sz w:val="22"/>
                <w:szCs w:val="22"/>
              </w:rPr>
            </w:pPr>
            <w:r>
              <w:rPr>
                <w:rFonts w:asciiTheme="minorHAnsi" w:hAnsiTheme="minorHAnsi" w:cs="Arial"/>
                <w:sz w:val="22"/>
                <w:szCs w:val="22"/>
              </w:rPr>
              <w:t>10</w:t>
            </w:r>
          </w:p>
          <w:p w:rsidR="006907AE" w:rsidRPr="0088688A" w:rsidRDefault="003C5374" w:rsidP="006907AE">
            <w:pPr>
              <w:overflowPunct/>
              <w:autoSpaceDE/>
              <w:autoSpaceDN/>
              <w:adjustRightInd/>
              <w:jc w:val="center"/>
              <w:textAlignment w:val="auto"/>
              <w:rPr>
                <w:rFonts w:asciiTheme="minorHAnsi" w:hAnsiTheme="minorHAnsi" w:cs="Arial"/>
                <w:i/>
                <w:sz w:val="22"/>
                <w:szCs w:val="22"/>
              </w:rPr>
            </w:pPr>
            <w:r>
              <w:rPr>
                <w:rFonts w:asciiTheme="minorHAnsi" w:hAnsiTheme="minorHAnsi" w:cs="Arial"/>
                <w:i/>
                <w:sz w:val="22"/>
                <w:szCs w:val="22"/>
              </w:rPr>
              <w:t>Nov. 1</w:t>
            </w:r>
          </w:p>
        </w:tc>
        <w:tc>
          <w:tcPr>
            <w:tcW w:w="3893" w:type="dxa"/>
            <w:shd w:val="clear" w:color="auto" w:fill="auto"/>
          </w:tcPr>
          <w:p w:rsidR="006907AE" w:rsidRPr="0088688A" w:rsidRDefault="006907AE" w:rsidP="006907AE">
            <w:pPr>
              <w:numPr>
                <w:ilvl w:val="0"/>
                <w:numId w:val="10"/>
              </w:numPr>
              <w:overflowPunct/>
              <w:autoSpaceDE/>
              <w:autoSpaceDN/>
              <w:adjustRightInd/>
              <w:ind w:left="252" w:hanging="198"/>
              <w:contextualSpacing/>
              <w:textAlignment w:val="auto"/>
              <w:rPr>
                <w:rFonts w:asciiTheme="minorHAnsi" w:hAnsiTheme="minorHAnsi" w:cstheme="minorBidi"/>
                <w:sz w:val="22"/>
                <w:szCs w:val="22"/>
              </w:rPr>
            </w:pPr>
            <w:r w:rsidRPr="0088688A">
              <w:rPr>
                <w:rFonts w:asciiTheme="minorHAnsi" w:hAnsiTheme="minorHAnsi" w:cstheme="minorBidi"/>
                <w:sz w:val="22"/>
                <w:szCs w:val="22"/>
              </w:rPr>
              <w:t>Sampling, analysis, and use</w:t>
            </w:r>
          </w:p>
          <w:p w:rsidR="006907AE" w:rsidRPr="0088688A" w:rsidRDefault="006907AE" w:rsidP="006907AE">
            <w:pPr>
              <w:numPr>
                <w:ilvl w:val="1"/>
                <w:numId w:val="10"/>
              </w:numPr>
              <w:overflowPunct/>
              <w:autoSpaceDE/>
              <w:autoSpaceDN/>
              <w:adjustRightInd/>
              <w:ind w:left="522" w:hanging="198"/>
              <w:contextualSpacing/>
              <w:textAlignment w:val="auto"/>
              <w:rPr>
                <w:rFonts w:asciiTheme="minorHAnsi" w:hAnsiTheme="minorHAnsi" w:cstheme="minorBidi"/>
                <w:sz w:val="22"/>
                <w:szCs w:val="22"/>
              </w:rPr>
            </w:pPr>
            <w:r w:rsidRPr="0088688A">
              <w:rPr>
                <w:rFonts w:asciiTheme="minorHAnsi" w:hAnsiTheme="minorHAnsi" w:cstheme="minorBidi"/>
                <w:sz w:val="22"/>
                <w:szCs w:val="22"/>
              </w:rPr>
              <w:t>Random and purposive sampling</w:t>
            </w:r>
          </w:p>
          <w:p w:rsidR="006907AE" w:rsidRPr="0088688A" w:rsidRDefault="006907AE" w:rsidP="006907AE">
            <w:pPr>
              <w:numPr>
                <w:ilvl w:val="1"/>
                <w:numId w:val="10"/>
              </w:numPr>
              <w:overflowPunct/>
              <w:autoSpaceDE/>
              <w:autoSpaceDN/>
              <w:adjustRightInd/>
              <w:ind w:left="522" w:hanging="198"/>
              <w:contextualSpacing/>
              <w:textAlignment w:val="auto"/>
              <w:rPr>
                <w:rFonts w:asciiTheme="minorHAnsi" w:hAnsiTheme="minorHAnsi" w:cstheme="minorBidi"/>
                <w:sz w:val="22"/>
                <w:szCs w:val="22"/>
              </w:rPr>
            </w:pPr>
            <w:r w:rsidRPr="0088688A">
              <w:rPr>
                <w:rFonts w:asciiTheme="minorHAnsi" w:hAnsiTheme="minorHAnsi"/>
                <w:sz w:val="22"/>
                <w:szCs w:val="22"/>
              </w:rPr>
              <w:t>Analysis and interpretation</w:t>
            </w:r>
          </w:p>
          <w:p w:rsidR="006907AE" w:rsidRPr="0088688A" w:rsidRDefault="006907AE" w:rsidP="006907AE">
            <w:pPr>
              <w:numPr>
                <w:ilvl w:val="0"/>
                <w:numId w:val="10"/>
              </w:numPr>
              <w:overflowPunct/>
              <w:autoSpaceDE/>
              <w:autoSpaceDN/>
              <w:adjustRightInd/>
              <w:ind w:left="252" w:hanging="198"/>
              <w:contextualSpacing/>
              <w:textAlignment w:val="auto"/>
              <w:rPr>
                <w:rFonts w:asciiTheme="minorHAnsi" w:hAnsiTheme="minorHAnsi" w:cstheme="minorBidi"/>
                <w:sz w:val="22"/>
                <w:szCs w:val="22"/>
              </w:rPr>
            </w:pPr>
            <w:r w:rsidRPr="0088688A">
              <w:rPr>
                <w:rFonts w:asciiTheme="minorHAnsi" w:hAnsiTheme="minorHAnsi"/>
                <w:sz w:val="22"/>
                <w:szCs w:val="22"/>
              </w:rPr>
              <w:t>Promoting utilization</w:t>
            </w:r>
          </w:p>
        </w:tc>
        <w:tc>
          <w:tcPr>
            <w:tcW w:w="4207" w:type="dxa"/>
            <w:shd w:val="clear" w:color="auto" w:fill="auto"/>
          </w:tcPr>
          <w:p w:rsidR="006907AE" w:rsidRPr="0088688A" w:rsidRDefault="006907AE" w:rsidP="006907AE">
            <w:pPr>
              <w:overflowPunct/>
              <w:autoSpaceDE/>
              <w:autoSpaceDN/>
              <w:adjustRightInd/>
              <w:textAlignment w:val="auto"/>
              <w:rPr>
                <w:rFonts w:asciiTheme="minorHAnsi" w:hAnsiTheme="minorHAnsi" w:cs="Arial"/>
                <w:b/>
                <w:sz w:val="22"/>
                <w:szCs w:val="22"/>
              </w:rPr>
            </w:pPr>
            <w:r w:rsidRPr="0088688A">
              <w:rPr>
                <w:rFonts w:asciiTheme="minorHAnsi" w:hAnsiTheme="minorHAnsi" w:cs="Arial"/>
                <w:b/>
                <w:sz w:val="22"/>
                <w:szCs w:val="22"/>
              </w:rPr>
              <w:t xml:space="preserve">READINGS: </w:t>
            </w:r>
          </w:p>
          <w:p w:rsidR="006907AE" w:rsidRPr="0088688A" w:rsidRDefault="006907AE" w:rsidP="006907AE">
            <w:pPr>
              <w:pStyle w:val="ListParagraph"/>
              <w:numPr>
                <w:ilvl w:val="0"/>
                <w:numId w:val="24"/>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M&amp;W, Ch. 11 and 12</w:t>
            </w:r>
          </w:p>
          <w:p w:rsidR="006907AE" w:rsidRPr="0088688A" w:rsidRDefault="006907AE" w:rsidP="006907AE">
            <w:pPr>
              <w:pStyle w:val="ListParagraph"/>
              <w:numPr>
                <w:ilvl w:val="0"/>
                <w:numId w:val="24"/>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Baughman, Boyd, &amp; Franz (2012)</w:t>
            </w:r>
          </w:p>
          <w:p w:rsidR="006907AE" w:rsidRPr="0088688A" w:rsidRDefault="006907AE" w:rsidP="006907AE">
            <w:pPr>
              <w:overflowPunct/>
              <w:autoSpaceDE/>
              <w:autoSpaceDN/>
              <w:adjustRightInd/>
              <w:textAlignment w:val="auto"/>
              <w:rPr>
                <w:rFonts w:asciiTheme="minorHAnsi" w:hAnsiTheme="minorHAnsi" w:cs="Arial"/>
                <w:sz w:val="22"/>
                <w:szCs w:val="22"/>
              </w:rPr>
            </w:pPr>
            <w:r w:rsidRPr="0088688A">
              <w:rPr>
                <w:rFonts w:asciiTheme="minorHAnsi" w:hAnsiTheme="minorHAnsi" w:cs="Arial"/>
                <w:b/>
                <w:sz w:val="22"/>
                <w:szCs w:val="22"/>
              </w:rPr>
              <w:t>ACTIVITY:</w:t>
            </w:r>
            <w:r w:rsidRPr="0088688A">
              <w:rPr>
                <w:rFonts w:asciiTheme="minorHAnsi" w:hAnsiTheme="minorHAnsi" w:cs="Arial"/>
                <w:sz w:val="22"/>
                <w:szCs w:val="22"/>
              </w:rPr>
              <w:t xml:space="preserve"> </w:t>
            </w:r>
            <w:r>
              <w:rPr>
                <w:rFonts w:asciiTheme="minorHAnsi" w:hAnsiTheme="minorHAnsi" w:cs="Arial"/>
                <w:sz w:val="22"/>
                <w:szCs w:val="22"/>
              </w:rPr>
              <w:t>8</w:t>
            </w:r>
            <w:r w:rsidRPr="0088688A">
              <w:rPr>
                <w:rFonts w:asciiTheme="minorHAnsi" w:hAnsiTheme="minorHAnsi" w:cs="Arial"/>
                <w:sz w:val="22"/>
                <w:szCs w:val="22"/>
              </w:rPr>
              <w:t>. Sampling strategies</w:t>
            </w:r>
          </w:p>
        </w:tc>
      </w:tr>
      <w:tr w:rsidR="006907AE" w:rsidRPr="0088688A" w:rsidTr="00E7691D">
        <w:tc>
          <w:tcPr>
            <w:tcW w:w="9090" w:type="dxa"/>
            <w:gridSpan w:val="3"/>
            <w:shd w:val="clear" w:color="auto" w:fill="D9D9D9" w:themeFill="background1" w:themeFillShade="D9"/>
          </w:tcPr>
          <w:p w:rsidR="006907AE" w:rsidRPr="0088688A" w:rsidRDefault="006907AE" w:rsidP="006907AE">
            <w:pPr>
              <w:overflowPunct/>
              <w:autoSpaceDE/>
              <w:autoSpaceDN/>
              <w:adjustRightInd/>
              <w:textAlignment w:val="auto"/>
              <w:rPr>
                <w:rFonts w:asciiTheme="minorHAnsi" w:hAnsiTheme="minorHAnsi" w:cstheme="minorBidi"/>
                <w:b/>
                <w:sz w:val="22"/>
                <w:szCs w:val="22"/>
              </w:rPr>
            </w:pPr>
            <w:r w:rsidRPr="0088688A">
              <w:rPr>
                <w:rFonts w:asciiTheme="minorHAnsi" w:hAnsiTheme="minorHAnsi" w:cstheme="minorBidi"/>
                <w:b/>
                <w:sz w:val="22"/>
                <w:szCs w:val="22"/>
              </w:rPr>
              <w:t>Part IV – Controversies and new directions</w:t>
            </w:r>
          </w:p>
        </w:tc>
      </w:tr>
      <w:tr w:rsidR="006907AE" w:rsidRPr="0088688A" w:rsidTr="00D44433">
        <w:tc>
          <w:tcPr>
            <w:tcW w:w="990" w:type="dxa"/>
          </w:tcPr>
          <w:p w:rsidR="006907AE" w:rsidRPr="0088688A" w:rsidRDefault="006907AE" w:rsidP="006907AE">
            <w:pPr>
              <w:overflowPunct/>
              <w:autoSpaceDE/>
              <w:autoSpaceDN/>
              <w:adjustRightInd/>
              <w:jc w:val="center"/>
              <w:textAlignment w:val="auto"/>
              <w:rPr>
                <w:rFonts w:asciiTheme="minorHAnsi" w:hAnsiTheme="minorHAnsi" w:cs="Arial"/>
                <w:sz w:val="22"/>
                <w:szCs w:val="22"/>
              </w:rPr>
            </w:pPr>
            <w:r w:rsidRPr="0088688A">
              <w:rPr>
                <w:rFonts w:asciiTheme="minorHAnsi" w:hAnsiTheme="minorHAnsi" w:cs="Arial"/>
                <w:sz w:val="22"/>
                <w:szCs w:val="22"/>
              </w:rPr>
              <w:t>1</w:t>
            </w:r>
            <w:r>
              <w:rPr>
                <w:rFonts w:asciiTheme="minorHAnsi" w:hAnsiTheme="minorHAnsi" w:cs="Arial"/>
                <w:sz w:val="22"/>
                <w:szCs w:val="22"/>
              </w:rPr>
              <w:t>1</w:t>
            </w:r>
          </w:p>
          <w:p w:rsidR="006907AE" w:rsidRPr="0088688A" w:rsidRDefault="003C5374" w:rsidP="006907AE">
            <w:pPr>
              <w:overflowPunct/>
              <w:autoSpaceDE/>
              <w:autoSpaceDN/>
              <w:adjustRightInd/>
              <w:jc w:val="center"/>
              <w:textAlignment w:val="auto"/>
              <w:rPr>
                <w:rFonts w:asciiTheme="minorHAnsi" w:hAnsiTheme="minorHAnsi" w:cs="Arial"/>
                <w:i/>
                <w:sz w:val="22"/>
                <w:szCs w:val="22"/>
              </w:rPr>
            </w:pPr>
            <w:r>
              <w:rPr>
                <w:rFonts w:asciiTheme="minorHAnsi" w:hAnsiTheme="minorHAnsi" w:cs="Arial"/>
                <w:i/>
                <w:sz w:val="22"/>
                <w:szCs w:val="22"/>
              </w:rPr>
              <w:t>Nov. 8</w:t>
            </w:r>
          </w:p>
        </w:tc>
        <w:tc>
          <w:tcPr>
            <w:tcW w:w="3893" w:type="dxa"/>
          </w:tcPr>
          <w:p w:rsidR="006907AE" w:rsidRPr="0088688A" w:rsidRDefault="006907AE" w:rsidP="006907AE">
            <w:pPr>
              <w:numPr>
                <w:ilvl w:val="0"/>
                <w:numId w:val="10"/>
              </w:numPr>
              <w:overflowPunct/>
              <w:autoSpaceDE/>
              <w:autoSpaceDN/>
              <w:adjustRightInd/>
              <w:ind w:left="252" w:hanging="198"/>
              <w:contextualSpacing/>
              <w:textAlignment w:val="auto"/>
              <w:rPr>
                <w:rFonts w:asciiTheme="minorHAnsi" w:hAnsiTheme="minorHAnsi"/>
                <w:sz w:val="22"/>
                <w:szCs w:val="22"/>
              </w:rPr>
            </w:pPr>
            <w:r w:rsidRPr="0088688A">
              <w:rPr>
                <w:rFonts w:asciiTheme="minorHAnsi" w:hAnsiTheme="minorHAnsi"/>
                <w:sz w:val="22"/>
                <w:szCs w:val="22"/>
              </w:rPr>
              <w:t>New approaches &amp; issues</w:t>
            </w:r>
          </w:p>
          <w:p w:rsidR="006907AE" w:rsidRPr="0088688A" w:rsidRDefault="006907AE" w:rsidP="006907AE">
            <w:pPr>
              <w:numPr>
                <w:ilvl w:val="1"/>
                <w:numId w:val="10"/>
              </w:numPr>
              <w:overflowPunct/>
              <w:autoSpaceDE/>
              <w:autoSpaceDN/>
              <w:adjustRightInd/>
              <w:ind w:left="522" w:hanging="198"/>
              <w:contextualSpacing/>
              <w:textAlignment w:val="auto"/>
              <w:rPr>
                <w:rFonts w:asciiTheme="minorHAnsi" w:hAnsiTheme="minorHAnsi"/>
                <w:sz w:val="22"/>
                <w:szCs w:val="22"/>
              </w:rPr>
            </w:pPr>
            <w:r w:rsidRPr="0088688A">
              <w:rPr>
                <w:rFonts w:asciiTheme="minorHAnsi" w:hAnsiTheme="minorHAnsi"/>
                <w:sz w:val="22"/>
                <w:szCs w:val="22"/>
              </w:rPr>
              <w:t>The “gold standard” debates</w:t>
            </w:r>
          </w:p>
          <w:p w:rsidR="006907AE" w:rsidRPr="0088688A" w:rsidRDefault="006907AE" w:rsidP="006907AE">
            <w:pPr>
              <w:numPr>
                <w:ilvl w:val="1"/>
                <w:numId w:val="10"/>
              </w:numPr>
              <w:overflowPunct/>
              <w:autoSpaceDE/>
              <w:autoSpaceDN/>
              <w:adjustRightInd/>
              <w:ind w:left="522" w:hanging="198"/>
              <w:contextualSpacing/>
              <w:textAlignment w:val="auto"/>
              <w:rPr>
                <w:rFonts w:asciiTheme="minorHAnsi" w:hAnsiTheme="minorHAnsi"/>
                <w:sz w:val="22"/>
                <w:szCs w:val="22"/>
              </w:rPr>
            </w:pPr>
            <w:r w:rsidRPr="0088688A">
              <w:rPr>
                <w:rFonts w:asciiTheme="minorHAnsi" w:hAnsiTheme="minorHAnsi"/>
                <w:sz w:val="22"/>
                <w:szCs w:val="22"/>
              </w:rPr>
              <w:t>Contribution analysis and collective impact</w:t>
            </w:r>
          </w:p>
        </w:tc>
        <w:tc>
          <w:tcPr>
            <w:tcW w:w="4207" w:type="dxa"/>
          </w:tcPr>
          <w:p w:rsidR="006907AE" w:rsidRPr="0088688A" w:rsidRDefault="006907AE" w:rsidP="006907AE">
            <w:pPr>
              <w:overflowPunct/>
              <w:autoSpaceDE/>
              <w:autoSpaceDN/>
              <w:adjustRightInd/>
              <w:textAlignment w:val="auto"/>
              <w:rPr>
                <w:rFonts w:asciiTheme="minorHAnsi" w:hAnsiTheme="minorHAnsi" w:cs="Arial"/>
                <w:b/>
                <w:sz w:val="22"/>
                <w:szCs w:val="22"/>
              </w:rPr>
            </w:pPr>
            <w:r w:rsidRPr="0088688A">
              <w:rPr>
                <w:rFonts w:asciiTheme="minorHAnsi" w:hAnsiTheme="minorHAnsi" w:cs="Arial"/>
                <w:b/>
                <w:sz w:val="22"/>
                <w:szCs w:val="22"/>
              </w:rPr>
              <w:t xml:space="preserve">READINGS: </w:t>
            </w:r>
          </w:p>
          <w:p w:rsidR="006907AE" w:rsidRPr="0088688A" w:rsidRDefault="006907AE" w:rsidP="006907AE">
            <w:pPr>
              <w:pStyle w:val="ListParagraph"/>
              <w:numPr>
                <w:ilvl w:val="0"/>
                <w:numId w:val="25"/>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Donaldson (2009)</w:t>
            </w:r>
          </w:p>
          <w:p w:rsidR="006907AE" w:rsidRPr="0088688A" w:rsidRDefault="006907AE" w:rsidP="006907AE">
            <w:pPr>
              <w:pStyle w:val="ListParagraph"/>
              <w:numPr>
                <w:ilvl w:val="0"/>
                <w:numId w:val="25"/>
              </w:numPr>
              <w:overflowPunct/>
              <w:autoSpaceDE/>
              <w:autoSpaceDN/>
              <w:adjustRightInd/>
              <w:ind w:left="229" w:hanging="131"/>
              <w:textAlignment w:val="auto"/>
              <w:rPr>
                <w:rFonts w:asciiTheme="minorHAnsi" w:hAnsiTheme="minorHAnsi" w:cs="Arial"/>
                <w:sz w:val="22"/>
                <w:szCs w:val="22"/>
              </w:rPr>
            </w:pPr>
            <w:proofErr w:type="spellStart"/>
            <w:r w:rsidRPr="0088688A">
              <w:rPr>
                <w:rFonts w:asciiTheme="minorHAnsi" w:hAnsiTheme="minorHAnsi" w:cs="Arial"/>
                <w:sz w:val="22"/>
                <w:szCs w:val="22"/>
              </w:rPr>
              <w:t>Scriven</w:t>
            </w:r>
            <w:proofErr w:type="spellEnd"/>
            <w:r w:rsidRPr="0088688A">
              <w:rPr>
                <w:rFonts w:asciiTheme="minorHAnsi" w:hAnsiTheme="minorHAnsi" w:cs="Arial"/>
                <w:sz w:val="22"/>
                <w:szCs w:val="22"/>
              </w:rPr>
              <w:t xml:space="preserve"> (2008)</w:t>
            </w:r>
          </w:p>
          <w:p w:rsidR="006907AE" w:rsidRPr="0088688A" w:rsidRDefault="006907AE" w:rsidP="006907AE">
            <w:pPr>
              <w:pStyle w:val="ListParagraph"/>
              <w:numPr>
                <w:ilvl w:val="0"/>
                <w:numId w:val="25"/>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AEA/</w:t>
            </w:r>
            <w:proofErr w:type="spellStart"/>
            <w:r w:rsidRPr="0088688A">
              <w:rPr>
                <w:rFonts w:asciiTheme="minorHAnsi" w:hAnsiTheme="minorHAnsi" w:cs="Arial"/>
                <w:sz w:val="22"/>
                <w:szCs w:val="22"/>
              </w:rPr>
              <w:t>BetterEvaluation</w:t>
            </w:r>
            <w:proofErr w:type="spellEnd"/>
            <w:r w:rsidRPr="0088688A">
              <w:rPr>
                <w:rFonts w:asciiTheme="minorHAnsi" w:hAnsiTheme="minorHAnsi" w:cs="Arial"/>
                <w:sz w:val="22"/>
                <w:szCs w:val="22"/>
              </w:rPr>
              <w:t>, “</w:t>
            </w:r>
            <w:hyperlink r:id="rId14" w:history="1">
              <w:r w:rsidRPr="0088688A">
                <w:rPr>
                  <w:rStyle w:val="Hyperlink"/>
                  <w:rFonts w:asciiTheme="minorHAnsi" w:hAnsiTheme="minorHAnsi" w:cs="Arial"/>
                  <w:sz w:val="22"/>
                  <w:szCs w:val="22"/>
                </w:rPr>
                <w:t>Understand Causes of Outcomes and Impacts</w:t>
              </w:r>
            </w:hyperlink>
            <w:r w:rsidRPr="0088688A">
              <w:rPr>
                <w:rFonts w:asciiTheme="minorHAnsi" w:hAnsiTheme="minorHAnsi" w:cs="Arial"/>
                <w:sz w:val="22"/>
                <w:szCs w:val="22"/>
              </w:rPr>
              <w:t xml:space="preserve">” </w:t>
            </w:r>
            <w:r w:rsidRPr="0088688A">
              <w:rPr>
                <w:rFonts w:asciiTheme="minorHAnsi" w:hAnsiTheme="minorHAnsi" w:cs="Arial"/>
                <w:i/>
                <w:sz w:val="22"/>
                <w:szCs w:val="22"/>
              </w:rPr>
              <w:t>(video)</w:t>
            </w:r>
          </w:p>
          <w:p w:rsidR="006907AE" w:rsidRPr="0088688A" w:rsidRDefault="006907AE" w:rsidP="006907AE">
            <w:pPr>
              <w:pStyle w:val="ListParagraph"/>
              <w:numPr>
                <w:ilvl w:val="0"/>
                <w:numId w:val="25"/>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Mayne (2012)</w:t>
            </w:r>
          </w:p>
          <w:p w:rsidR="006907AE" w:rsidRPr="0088688A" w:rsidRDefault="006907AE" w:rsidP="006907AE">
            <w:pPr>
              <w:overflowPunct/>
              <w:autoSpaceDE/>
              <w:autoSpaceDN/>
              <w:adjustRightInd/>
              <w:textAlignment w:val="auto"/>
              <w:rPr>
                <w:rFonts w:asciiTheme="minorHAnsi" w:hAnsiTheme="minorHAnsi" w:cs="Arial"/>
                <w:sz w:val="22"/>
                <w:szCs w:val="22"/>
              </w:rPr>
            </w:pPr>
            <w:r w:rsidRPr="0088688A">
              <w:rPr>
                <w:rFonts w:asciiTheme="minorHAnsi" w:hAnsiTheme="minorHAnsi" w:cs="Arial"/>
                <w:b/>
                <w:sz w:val="22"/>
                <w:szCs w:val="22"/>
              </w:rPr>
              <w:t>ACTIVITY:</w:t>
            </w:r>
            <w:r w:rsidRPr="0088688A">
              <w:rPr>
                <w:rFonts w:asciiTheme="minorHAnsi" w:hAnsiTheme="minorHAnsi" w:cs="Arial"/>
                <w:sz w:val="22"/>
                <w:szCs w:val="22"/>
              </w:rPr>
              <w:t xml:space="preserve"> </w:t>
            </w:r>
            <w:r>
              <w:rPr>
                <w:rFonts w:asciiTheme="minorHAnsi" w:hAnsiTheme="minorHAnsi" w:cs="Arial"/>
                <w:sz w:val="22"/>
                <w:szCs w:val="22"/>
              </w:rPr>
              <w:t>9</w:t>
            </w:r>
            <w:r w:rsidRPr="0088688A">
              <w:rPr>
                <w:rFonts w:asciiTheme="minorHAnsi" w:hAnsiTheme="minorHAnsi" w:cs="Arial"/>
                <w:sz w:val="22"/>
                <w:szCs w:val="22"/>
              </w:rPr>
              <w:t xml:space="preserve">. Role-play debate </w:t>
            </w:r>
          </w:p>
          <w:p w:rsidR="006907AE" w:rsidRPr="0088688A" w:rsidRDefault="006907AE" w:rsidP="006907AE">
            <w:pPr>
              <w:overflowPunct/>
              <w:autoSpaceDE/>
              <w:autoSpaceDN/>
              <w:adjustRightInd/>
              <w:textAlignment w:val="auto"/>
              <w:rPr>
                <w:rFonts w:asciiTheme="minorHAnsi" w:hAnsiTheme="minorHAnsi" w:cs="Arial"/>
                <w:sz w:val="22"/>
                <w:szCs w:val="22"/>
              </w:rPr>
            </w:pPr>
            <w:r w:rsidRPr="0088688A">
              <w:rPr>
                <w:rFonts w:asciiTheme="minorHAnsi" w:hAnsiTheme="minorHAnsi" w:cs="Arial"/>
                <w:b/>
                <w:sz w:val="22"/>
                <w:szCs w:val="22"/>
                <w:highlight w:val="yellow"/>
              </w:rPr>
              <w:t>DUE:</w:t>
            </w:r>
            <w:r w:rsidRPr="0088688A">
              <w:rPr>
                <w:rFonts w:asciiTheme="minorHAnsi" w:hAnsiTheme="minorHAnsi" w:cs="Arial"/>
                <w:sz w:val="22"/>
                <w:szCs w:val="22"/>
                <w:highlight w:val="yellow"/>
              </w:rPr>
              <w:t xml:space="preserve"> PRACTICUM REPORT</w:t>
            </w:r>
          </w:p>
        </w:tc>
      </w:tr>
      <w:tr w:rsidR="006907AE" w:rsidRPr="0088688A" w:rsidTr="00D44433">
        <w:tc>
          <w:tcPr>
            <w:tcW w:w="990" w:type="dxa"/>
          </w:tcPr>
          <w:p w:rsidR="006907AE" w:rsidRDefault="006907AE" w:rsidP="006907AE">
            <w:pPr>
              <w:overflowPunct/>
              <w:autoSpaceDE/>
              <w:autoSpaceDN/>
              <w:adjustRightInd/>
              <w:jc w:val="center"/>
              <w:textAlignment w:val="auto"/>
              <w:rPr>
                <w:rFonts w:asciiTheme="minorHAnsi" w:hAnsiTheme="minorHAnsi" w:cs="Arial"/>
                <w:sz w:val="22"/>
                <w:szCs w:val="22"/>
              </w:rPr>
            </w:pPr>
            <w:r>
              <w:rPr>
                <w:rFonts w:asciiTheme="minorHAnsi" w:hAnsiTheme="minorHAnsi" w:cs="Arial"/>
                <w:sz w:val="22"/>
                <w:szCs w:val="22"/>
              </w:rPr>
              <w:t>12</w:t>
            </w:r>
          </w:p>
          <w:p w:rsidR="006907AE" w:rsidRPr="006907AE" w:rsidRDefault="00B60C66" w:rsidP="006907AE">
            <w:pPr>
              <w:overflowPunct/>
              <w:autoSpaceDE/>
              <w:autoSpaceDN/>
              <w:adjustRightInd/>
              <w:jc w:val="center"/>
              <w:textAlignment w:val="auto"/>
              <w:rPr>
                <w:rFonts w:asciiTheme="minorHAnsi" w:hAnsiTheme="minorHAnsi" w:cs="Arial"/>
                <w:i/>
                <w:sz w:val="22"/>
                <w:szCs w:val="22"/>
              </w:rPr>
            </w:pPr>
            <w:r>
              <w:rPr>
                <w:rFonts w:asciiTheme="minorHAnsi" w:hAnsiTheme="minorHAnsi" w:cs="Arial"/>
                <w:i/>
                <w:sz w:val="22"/>
                <w:szCs w:val="22"/>
              </w:rPr>
              <w:t xml:space="preserve">Nov. </w:t>
            </w:r>
            <w:r w:rsidR="003C5374">
              <w:rPr>
                <w:rFonts w:asciiTheme="minorHAnsi" w:hAnsiTheme="minorHAnsi" w:cs="Arial"/>
                <w:i/>
                <w:sz w:val="22"/>
                <w:szCs w:val="22"/>
              </w:rPr>
              <w:t>15</w:t>
            </w:r>
          </w:p>
        </w:tc>
        <w:tc>
          <w:tcPr>
            <w:tcW w:w="3893" w:type="dxa"/>
          </w:tcPr>
          <w:p w:rsidR="00E74AB0" w:rsidRDefault="00E74AB0" w:rsidP="006907AE">
            <w:pPr>
              <w:pStyle w:val="ListParagraph"/>
              <w:numPr>
                <w:ilvl w:val="0"/>
                <w:numId w:val="11"/>
              </w:numPr>
              <w:ind w:left="252" w:hanging="180"/>
              <w:rPr>
                <w:rFonts w:asciiTheme="minorHAnsi" w:hAnsiTheme="minorHAnsi" w:cs="Arial"/>
                <w:sz w:val="22"/>
                <w:szCs w:val="22"/>
              </w:rPr>
            </w:pPr>
            <w:r w:rsidRPr="0088688A">
              <w:rPr>
                <w:rFonts w:asciiTheme="minorHAnsi" w:hAnsiTheme="minorHAnsi" w:cs="Arial"/>
                <w:sz w:val="22"/>
                <w:szCs w:val="22"/>
              </w:rPr>
              <w:t>New approaches &amp; issues</w:t>
            </w:r>
            <w:r w:rsidRPr="006907AE">
              <w:rPr>
                <w:rFonts w:asciiTheme="minorHAnsi" w:hAnsiTheme="minorHAnsi" w:cs="Arial"/>
                <w:sz w:val="22"/>
                <w:szCs w:val="22"/>
              </w:rPr>
              <w:t xml:space="preserve"> </w:t>
            </w:r>
          </w:p>
          <w:p w:rsidR="006907AE" w:rsidRDefault="006907AE" w:rsidP="00E74AB0">
            <w:pPr>
              <w:pStyle w:val="ListParagraph"/>
              <w:numPr>
                <w:ilvl w:val="1"/>
                <w:numId w:val="11"/>
              </w:numPr>
              <w:ind w:left="522" w:hanging="198"/>
              <w:rPr>
                <w:rFonts w:asciiTheme="minorHAnsi" w:hAnsiTheme="minorHAnsi" w:cs="Arial"/>
                <w:sz w:val="22"/>
                <w:szCs w:val="22"/>
              </w:rPr>
            </w:pPr>
            <w:r w:rsidRPr="006907AE">
              <w:rPr>
                <w:rFonts w:asciiTheme="minorHAnsi" w:hAnsiTheme="minorHAnsi" w:cs="Arial"/>
                <w:sz w:val="22"/>
                <w:szCs w:val="22"/>
              </w:rPr>
              <w:t>Systems evaluation and developmental evaluation</w:t>
            </w:r>
          </w:p>
          <w:p w:rsidR="006907AE" w:rsidRPr="006907AE" w:rsidRDefault="006907AE" w:rsidP="00E74AB0">
            <w:pPr>
              <w:pStyle w:val="ListParagraph"/>
              <w:numPr>
                <w:ilvl w:val="1"/>
                <w:numId w:val="11"/>
              </w:numPr>
              <w:ind w:left="522" w:hanging="198"/>
              <w:rPr>
                <w:rFonts w:asciiTheme="minorHAnsi" w:hAnsiTheme="minorHAnsi" w:cs="Arial"/>
                <w:sz w:val="22"/>
                <w:szCs w:val="22"/>
              </w:rPr>
            </w:pPr>
            <w:r w:rsidRPr="006907AE">
              <w:rPr>
                <w:rFonts w:asciiTheme="minorHAnsi" w:hAnsiTheme="minorHAnsi"/>
                <w:sz w:val="22"/>
                <w:szCs w:val="22"/>
              </w:rPr>
              <w:t>Reporting creatively</w:t>
            </w:r>
            <w:r w:rsidRPr="006907AE">
              <w:rPr>
                <w:rFonts w:asciiTheme="minorHAnsi" w:hAnsiTheme="minorHAnsi" w:cs="Arial"/>
                <w:sz w:val="22"/>
                <w:szCs w:val="22"/>
              </w:rPr>
              <w:t xml:space="preserve"> and “data </w:t>
            </w:r>
            <w:proofErr w:type="spellStart"/>
            <w:r w:rsidRPr="006907AE">
              <w:rPr>
                <w:rFonts w:asciiTheme="minorHAnsi" w:hAnsiTheme="minorHAnsi" w:cs="Arial"/>
                <w:sz w:val="22"/>
                <w:szCs w:val="22"/>
              </w:rPr>
              <w:t>viz</w:t>
            </w:r>
            <w:proofErr w:type="spellEnd"/>
            <w:r w:rsidRPr="006907AE">
              <w:rPr>
                <w:rFonts w:asciiTheme="minorHAnsi" w:hAnsiTheme="minorHAnsi" w:cs="Arial"/>
                <w:sz w:val="22"/>
                <w:szCs w:val="22"/>
              </w:rPr>
              <w:t>”</w:t>
            </w:r>
          </w:p>
        </w:tc>
        <w:tc>
          <w:tcPr>
            <w:tcW w:w="4207" w:type="dxa"/>
          </w:tcPr>
          <w:p w:rsidR="006907AE" w:rsidRPr="006907AE" w:rsidRDefault="006907AE" w:rsidP="006907AE">
            <w:pPr>
              <w:overflowPunct/>
              <w:autoSpaceDE/>
              <w:autoSpaceDN/>
              <w:adjustRightInd/>
              <w:textAlignment w:val="auto"/>
              <w:rPr>
                <w:rFonts w:asciiTheme="minorHAnsi" w:hAnsiTheme="minorHAnsi" w:cs="Arial"/>
                <w:b/>
                <w:sz w:val="22"/>
                <w:szCs w:val="22"/>
              </w:rPr>
            </w:pPr>
            <w:r w:rsidRPr="006907AE">
              <w:rPr>
                <w:rFonts w:asciiTheme="minorHAnsi" w:hAnsiTheme="minorHAnsi" w:cs="Arial"/>
                <w:b/>
                <w:sz w:val="22"/>
                <w:szCs w:val="22"/>
              </w:rPr>
              <w:t>READINGS:</w:t>
            </w:r>
          </w:p>
          <w:p w:rsidR="006907AE" w:rsidRPr="0088688A" w:rsidRDefault="006907AE" w:rsidP="00E74AB0">
            <w:pPr>
              <w:pStyle w:val="ListParagraph"/>
              <w:numPr>
                <w:ilvl w:val="0"/>
                <w:numId w:val="25"/>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Patton (2010)</w:t>
            </w:r>
          </w:p>
          <w:p w:rsidR="006907AE" w:rsidRDefault="00E74AB0" w:rsidP="00E74AB0">
            <w:pPr>
              <w:pStyle w:val="ListParagraph"/>
              <w:numPr>
                <w:ilvl w:val="0"/>
                <w:numId w:val="25"/>
              </w:numPr>
              <w:overflowPunct/>
              <w:autoSpaceDE/>
              <w:autoSpaceDN/>
              <w:adjustRightInd/>
              <w:ind w:left="229" w:hanging="131"/>
              <w:textAlignment w:val="auto"/>
              <w:rPr>
                <w:rFonts w:asciiTheme="minorHAnsi" w:hAnsiTheme="minorHAnsi" w:cs="Arial"/>
                <w:sz w:val="22"/>
                <w:szCs w:val="22"/>
              </w:rPr>
            </w:pPr>
            <w:proofErr w:type="spellStart"/>
            <w:r w:rsidRPr="0088688A">
              <w:rPr>
                <w:rFonts w:asciiTheme="minorHAnsi" w:hAnsiTheme="minorHAnsi" w:cs="Arial"/>
                <w:sz w:val="22"/>
                <w:szCs w:val="22"/>
              </w:rPr>
              <w:lastRenderedPageBreak/>
              <w:t>Azzam</w:t>
            </w:r>
            <w:proofErr w:type="spellEnd"/>
            <w:r w:rsidRPr="0088688A">
              <w:rPr>
                <w:rFonts w:asciiTheme="minorHAnsi" w:hAnsiTheme="minorHAnsi" w:cs="Arial"/>
                <w:sz w:val="22"/>
                <w:szCs w:val="22"/>
              </w:rPr>
              <w:t xml:space="preserve">, Evergreen, </w:t>
            </w:r>
            <w:proofErr w:type="spellStart"/>
            <w:r w:rsidRPr="0088688A">
              <w:rPr>
                <w:rFonts w:asciiTheme="minorHAnsi" w:hAnsiTheme="minorHAnsi" w:cs="Arial"/>
                <w:sz w:val="22"/>
                <w:szCs w:val="22"/>
              </w:rPr>
              <w:t>Germuth</w:t>
            </w:r>
            <w:proofErr w:type="spellEnd"/>
            <w:r w:rsidRPr="0088688A">
              <w:rPr>
                <w:rFonts w:asciiTheme="minorHAnsi" w:hAnsiTheme="minorHAnsi" w:cs="Arial"/>
                <w:sz w:val="22"/>
                <w:szCs w:val="22"/>
              </w:rPr>
              <w:t>, &amp; Kistler (2013)</w:t>
            </w:r>
          </w:p>
          <w:p w:rsidR="00E74AB0" w:rsidRDefault="00E74AB0" w:rsidP="00E74AB0">
            <w:pPr>
              <w:pStyle w:val="ListParagraph"/>
              <w:numPr>
                <w:ilvl w:val="0"/>
                <w:numId w:val="25"/>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w:t>
            </w:r>
            <w:hyperlink r:id="rId15" w:anchor="Page_1" w:history="1">
              <w:r w:rsidRPr="0088688A">
                <w:rPr>
                  <w:rStyle w:val="Hyperlink"/>
                  <w:rFonts w:asciiTheme="minorHAnsi" w:hAnsiTheme="minorHAnsi" w:cs="Arial"/>
                  <w:sz w:val="22"/>
                  <w:szCs w:val="22"/>
                </w:rPr>
                <w:t>Connecting Aboriginals to Manufacturing</w:t>
              </w:r>
            </w:hyperlink>
            <w:r w:rsidRPr="0088688A">
              <w:rPr>
                <w:rFonts w:asciiTheme="minorHAnsi" w:hAnsiTheme="minorHAnsi" w:cs="Arial"/>
                <w:sz w:val="22"/>
                <w:szCs w:val="22"/>
              </w:rPr>
              <w:t>” Report</w:t>
            </w:r>
          </w:p>
          <w:p w:rsidR="00E74AB0" w:rsidRPr="00E74AB0" w:rsidRDefault="00E74AB0" w:rsidP="00E74AB0">
            <w:pPr>
              <w:overflowPunct/>
              <w:autoSpaceDE/>
              <w:autoSpaceDN/>
              <w:adjustRightInd/>
              <w:textAlignment w:val="auto"/>
              <w:rPr>
                <w:rFonts w:asciiTheme="minorHAnsi" w:hAnsiTheme="minorHAnsi" w:cs="Arial"/>
                <w:sz w:val="22"/>
                <w:szCs w:val="22"/>
              </w:rPr>
            </w:pPr>
            <w:r w:rsidRPr="0088688A">
              <w:rPr>
                <w:rFonts w:asciiTheme="minorHAnsi" w:hAnsiTheme="minorHAnsi" w:cs="Arial"/>
                <w:b/>
                <w:sz w:val="22"/>
                <w:szCs w:val="22"/>
              </w:rPr>
              <w:t>ACTIVITY:</w:t>
            </w:r>
            <w:r w:rsidRPr="0088688A">
              <w:rPr>
                <w:rFonts w:asciiTheme="minorHAnsi" w:hAnsiTheme="minorHAnsi" w:cs="Arial"/>
                <w:sz w:val="22"/>
                <w:szCs w:val="22"/>
              </w:rPr>
              <w:t xml:space="preserve"> </w:t>
            </w:r>
            <w:r>
              <w:rPr>
                <w:rFonts w:asciiTheme="minorHAnsi" w:hAnsiTheme="minorHAnsi" w:cs="Arial"/>
                <w:sz w:val="22"/>
                <w:szCs w:val="22"/>
              </w:rPr>
              <w:t>10</w:t>
            </w:r>
            <w:r w:rsidRPr="0088688A">
              <w:rPr>
                <w:rFonts w:asciiTheme="minorHAnsi" w:hAnsiTheme="minorHAnsi" w:cs="Arial"/>
                <w:sz w:val="22"/>
                <w:szCs w:val="22"/>
              </w:rPr>
              <w:t>. Data visualization</w:t>
            </w:r>
          </w:p>
        </w:tc>
      </w:tr>
      <w:tr w:rsidR="003C5374" w:rsidRPr="0088688A" w:rsidTr="00D951C7">
        <w:tc>
          <w:tcPr>
            <w:tcW w:w="990" w:type="dxa"/>
          </w:tcPr>
          <w:p w:rsidR="003C5374" w:rsidRPr="0088688A" w:rsidRDefault="003C5374" w:rsidP="00D951C7">
            <w:pPr>
              <w:overflowPunct/>
              <w:autoSpaceDE/>
              <w:autoSpaceDN/>
              <w:adjustRightInd/>
              <w:jc w:val="center"/>
              <w:textAlignment w:val="auto"/>
              <w:rPr>
                <w:rFonts w:asciiTheme="minorHAnsi" w:hAnsiTheme="minorHAnsi" w:cs="Arial"/>
                <w:i/>
                <w:sz w:val="22"/>
                <w:szCs w:val="22"/>
              </w:rPr>
            </w:pPr>
            <w:r w:rsidRPr="0088688A">
              <w:rPr>
                <w:rFonts w:asciiTheme="minorHAnsi" w:hAnsiTheme="minorHAnsi" w:cs="Arial"/>
                <w:i/>
                <w:sz w:val="22"/>
                <w:szCs w:val="22"/>
              </w:rPr>
              <w:lastRenderedPageBreak/>
              <w:t>Nov. 2</w:t>
            </w:r>
            <w:r>
              <w:rPr>
                <w:rFonts w:asciiTheme="minorHAnsi" w:hAnsiTheme="minorHAnsi" w:cs="Arial"/>
                <w:i/>
                <w:sz w:val="22"/>
                <w:szCs w:val="22"/>
              </w:rPr>
              <w:t>2</w:t>
            </w:r>
          </w:p>
        </w:tc>
        <w:tc>
          <w:tcPr>
            <w:tcW w:w="8100" w:type="dxa"/>
            <w:gridSpan w:val="2"/>
          </w:tcPr>
          <w:p w:rsidR="003C5374" w:rsidRPr="0088688A" w:rsidRDefault="003C5374" w:rsidP="00D951C7">
            <w:pPr>
              <w:overflowPunct/>
              <w:autoSpaceDE/>
              <w:autoSpaceDN/>
              <w:adjustRightInd/>
              <w:textAlignment w:val="auto"/>
              <w:rPr>
                <w:rFonts w:asciiTheme="minorHAnsi" w:hAnsiTheme="minorHAnsi" w:cs="Arial"/>
                <w:sz w:val="22"/>
                <w:szCs w:val="22"/>
              </w:rPr>
            </w:pPr>
            <w:r w:rsidRPr="0088688A">
              <w:rPr>
                <w:rFonts w:asciiTheme="minorHAnsi" w:hAnsiTheme="minorHAnsi" w:cs="Arial"/>
                <w:i/>
                <w:sz w:val="22"/>
                <w:szCs w:val="22"/>
              </w:rPr>
              <w:t>No Class Meeting</w:t>
            </w:r>
            <w:r w:rsidRPr="0088688A">
              <w:rPr>
                <w:rFonts w:asciiTheme="minorHAnsi" w:hAnsiTheme="minorHAnsi" w:cs="Arial"/>
                <w:sz w:val="22"/>
                <w:szCs w:val="22"/>
              </w:rPr>
              <w:t xml:space="preserve"> – Thanksgiving break</w:t>
            </w:r>
          </w:p>
        </w:tc>
      </w:tr>
      <w:tr w:rsidR="006907AE" w:rsidRPr="0088688A" w:rsidTr="00D44433">
        <w:tc>
          <w:tcPr>
            <w:tcW w:w="990" w:type="dxa"/>
          </w:tcPr>
          <w:p w:rsidR="006907AE" w:rsidRPr="0088688A" w:rsidRDefault="006907AE" w:rsidP="006907AE">
            <w:pPr>
              <w:overflowPunct/>
              <w:autoSpaceDE/>
              <w:autoSpaceDN/>
              <w:adjustRightInd/>
              <w:jc w:val="center"/>
              <w:textAlignment w:val="auto"/>
              <w:rPr>
                <w:rFonts w:asciiTheme="minorHAnsi" w:hAnsiTheme="minorHAnsi" w:cs="Arial"/>
                <w:sz w:val="22"/>
                <w:szCs w:val="22"/>
              </w:rPr>
            </w:pPr>
            <w:r w:rsidRPr="0088688A">
              <w:rPr>
                <w:rFonts w:asciiTheme="minorHAnsi" w:hAnsiTheme="minorHAnsi" w:cs="Arial"/>
                <w:sz w:val="22"/>
                <w:szCs w:val="22"/>
              </w:rPr>
              <w:t>1</w:t>
            </w:r>
            <w:r>
              <w:rPr>
                <w:rFonts w:asciiTheme="minorHAnsi" w:hAnsiTheme="minorHAnsi" w:cs="Arial"/>
                <w:sz w:val="22"/>
                <w:szCs w:val="22"/>
              </w:rPr>
              <w:t>3</w:t>
            </w:r>
          </w:p>
          <w:p w:rsidR="006907AE" w:rsidRPr="0088688A" w:rsidRDefault="006907AE" w:rsidP="006907AE">
            <w:pPr>
              <w:overflowPunct/>
              <w:autoSpaceDE/>
              <w:autoSpaceDN/>
              <w:adjustRightInd/>
              <w:jc w:val="center"/>
              <w:textAlignment w:val="auto"/>
              <w:rPr>
                <w:rFonts w:asciiTheme="minorHAnsi" w:hAnsiTheme="minorHAnsi" w:cs="Arial"/>
                <w:i/>
                <w:sz w:val="22"/>
                <w:szCs w:val="22"/>
              </w:rPr>
            </w:pPr>
            <w:r w:rsidRPr="0088688A">
              <w:rPr>
                <w:rFonts w:asciiTheme="minorHAnsi" w:hAnsiTheme="minorHAnsi" w:cs="Arial"/>
                <w:i/>
                <w:sz w:val="22"/>
                <w:szCs w:val="22"/>
              </w:rPr>
              <w:t xml:space="preserve">Nov. </w:t>
            </w:r>
            <w:r w:rsidR="003C5374">
              <w:rPr>
                <w:rFonts w:asciiTheme="minorHAnsi" w:hAnsiTheme="minorHAnsi" w:cs="Arial"/>
                <w:i/>
                <w:sz w:val="22"/>
                <w:szCs w:val="22"/>
              </w:rPr>
              <w:t>29</w:t>
            </w:r>
          </w:p>
        </w:tc>
        <w:tc>
          <w:tcPr>
            <w:tcW w:w="3893" w:type="dxa"/>
          </w:tcPr>
          <w:p w:rsidR="006907AE" w:rsidRPr="0088688A" w:rsidRDefault="006907AE" w:rsidP="006907AE">
            <w:pPr>
              <w:numPr>
                <w:ilvl w:val="0"/>
                <w:numId w:val="11"/>
              </w:numPr>
              <w:overflowPunct/>
              <w:autoSpaceDE/>
              <w:autoSpaceDN/>
              <w:adjustRightInd/>
              <w:ind w:left="252" w:hanging="198"/>
              <w:contextualSpacing/>
              <w:textAlignment w:val="auto"/>
              <w:rPr>
                <w:rFonts w:asciiTheme="minorHAnsi" w:hAnsiTheme="minorHAnsi" w:cs="Arial"/>
                <w:sz w:val="22"/>
                <w:szCs w:val="22"/>
              </w:rPr>
            </w:pPr>
            <w:r w:rsidRPr="0088688A">
              <w:rPr>
                <w:rFonts w:asciiTheme="minorHAnsi" w:hAnsiTheme="minorHAnsi" w:cs="Arial"/>
                <w:sz w:val="22"/>
                <w:szCs w:val="22"/>
              </w:rPr>
              <w:t>New approaches &amp; issues</w:t>
            </w:r>
          </w:p>
          <w:p w:rsidR="006907AE" w:rsidRPr="0088688A" w:rsidRDefault="006907AE" w:rsidP="006907AE">
            <w:pPr>
              <w:numPr>
                <w:ilvl w:val="1"/>
                <w:numId w:val="11"/>
              </w:numPr>
              <w:overflowPunct/>
              <w:autoSpaceDE/>
              <w:autoSpaceDN/>
              <w:adjustRightInd/>
              <w:ind w:left="432" w:hanging="198"/>
              <w:contextualSpacing/>
              <w:textAlignment w:val="auto"/>
              <w:rPr>
                <w:rFonts w:asciiTheme="minorHAnsi" w:hAnsiTheme="minorHAnsi" w:cs="Arial"/>
                <w:sz w:val="22"/>
                <w:szCs w:val="22"/>
              </w:rPr>
            </w:pPr>
            <w:r w:rsidRPr="0088688A">
              <w:rPr>
                <w:rFonts w:asciiTheme="minorHAnsi" w:hAnsiTheme="minorHAnsi" w:cs="Arial"/>
                <w:sz w:val="22"/>
                <w:szCs w:val="22"/>
              </w:rPr>
              <w:t>Evaluation capacity building and evaluative thinking</w:t>
            </w:r>
          </w:p>
          <w:p w:rsidR="006907AE" w:rsidRPr="0088688A" w:rsidRDefault="006907AE" w:rsidP="006907AE">
            <w:pPr>
              <w:numPr>
                <w:ilvl w:val="1"/>
                <w:numId w:val="11"/>
              </w:numPr>
              <w:overflowPunct/>
              <w:autoSpaceDE/>
              <w:autoSpaceDN/>
              <w:adjustRightInd/>
              <w:ind w:left="432" w:hanging="198"/>
              <w:contextualSpacing/>
              <w:textAlignment w:val="auto"/>
              <w:rPr>
                <w:rFonts w:asciiTheme="minorHAnsi" w:hAnsiTheme="minorHAnsi" w:cs="Arial"/>
                <w:sz w:val="22"/>
                <w:szCs w:val="22"/>
              </w:rPr>
            </w:pPr>
            <w:r w:rsidRPr="0088688A">
              <w:rPr>
                <w:rFonts w:asciiTheme="minorHAnsi" w:hAnsiTheme="minorHAnsi" w:cs="Arial"/>
                <w:sz w:val="22"/>
                <w:szCs w:val="22"/>
              </w:rPr>
              <w:t>Culturally responsive evaluation</w:t>
            </w:r>
          </w:p>
        </w:tc>
        <w:tc>
          <w:tcPr>
            <w:tcW w:w="4207" w:type="dxa"/>
          </w:tcPr>
          <w:p w:rsidR="006907AE" w:rsidRPr="0088688A" w:rsidRDefault="006907AE" w:rsidP="006907AE">
            <w:pPr>
              <w:overflowPunct/>
              <w:autoSpaceDE/>
              <w:autoSpaceDN/>
              <w:adjustRightInd/>
              <w:textAlignment w:val="auto"/>
              <w:rPr>
                <w:rFonts w:asciiTheme="minorHAnsi" w:hAnsiTheme="minorHAnsi" w:cs="Arial"/>
                <w:b/>
                <w:sz w:val="22"/>
                <w:szCs w:val="22"/>
              </w:rPr>
            </w:pPr>
            <w:r w:rsidRPr="0088688A">
              <w:rPr>
                <w:rFonts w:asciiTheme="minorHAnsi" w:hAnsiTheme="minorHAnsi" w:cs="Arial"/>
                <w:b/>
                <w:sz w:val="22"/>
                <w:szCs w:val="22"/>
              </w:rPr>
              <w:t xml:space="preserve">READINGS: </w:t>
            </w:r>
          </w:p>
          <w:p w:rsidR="006907AE" w:rsidRPr="0088688A" w:rsidRDefault="006907AE" w:rsidP="006907AE">
            <w:pPr>
              <w:pStyle w:val="ListParagraph"/>
              <w:numPr>
                <w:ilvl w:val="0"/>
                <w:numId w:val="26"/>
              </w:numPr>
              <w:overflowPunct/>
              <w:autoSpaceDE/>
              <w:autoSpaceDN/>
              <w:adjustRightInd/>
              <w:ind w:left="229" w:hanging="131"/>
              <w:textAlignment w:val="auto"/>
              <w:rPr>
                <w:rFonts w:asciiTheme="minorHAnsi" w:hAnsiTheme="minorHAnsi" w:cs="Arial"/>
                <w:sz w:val="22"/>
                <w:szCs w:val="22"/>
              </w:rPr>
            </w:pPr>
            <w:proofErr w:type="spellStart"/>
            <w:r w:rsidRPr="0088688A">
              <w:rPr>
                <w:rFonts w:asciiTheme="minorHAnsi" w:hAnsiTheme="minorHAnsi" w:cs="Arial"/>
                <w:sz w:val="22"/>
                <w:szCs w:val="22"/>
              </w:rPr>
              <w:t>Preskill</w:t>
            </w:r>
            <w:proofErr w:type="spellEnd"/>
            <w:r w:rsidRPr="0088688A">
              <w:rPr>
                <w:rFonts w:asciiTheme="minorHAnsi" w:hAnsiTheme="minorHAnsi" w:cs="Arial"/>
                <w:sz w:val="22"/>
                <w:szCs w:val="22"/>
              </w:rPr>
              <w:t xml:space="preserve"> &amp; Boyle (2008)</w:t>
            </w:r>
          </w:p>
          <w:p w:rsidR="006907AE" w:rsidRPr="0088688A" w:rsidRDefault="006907AE" w:rsidP="006907AE">
            <w:pPr>
              <w:pStyle w:val="ListParagraph"/>
              <w:numPr>
                <w:ilvl w:val="0"/>
                <w:numId w:val="26"/>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Labin et al. (2013)</w:t>
            </w:r>
          </w:p>
          <w:p w:rsidR="006907AE" w:rsidRPr="00E74AB0" w:rsidRDefault="006907AE" w:rsidP="006907AE">
            <w:pPr>
              <w:pStyle w:val="ListParagraph"/>
              <w:numPr>
                <w:ilvl w:val="0"/>
                <w:numId w:val="26"/>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AEA (2011)</w:t>
            </w:r>
          </w:p>
        </w:tc>
      </w:tr>
      <w:tr w:rsidR="006907AE" w:rsidRPr="0088688A" w:rsidTr="00D44433">
        <w:tc>
          <w:tcPr>
            <w:tcW w:w="990" w:type="dxa"/>
          </w:tcPr>
          <w:p w:rsidR="006907AE" w:rsidRPr="0088688A" w:rsidRDefault="006907AE" w:rsidP="006907AE">
            <w:pPr>
              <w:overflowPunct/>
              <w:autoSpaceDE/>
              <w:autoSpaceDN/>
              <w:adjustRightInd/>
              <w:jc w:val="center"/>
              <w:textAlignment w:val="auto"/>
              <w:rPr>
                <w:rFonts w:asciiTheme="minorHAnsi" w:hAnsiTheme="minorHAnsi" w:cs="Arial"/>
                <w:sz w:val="22"/>
                <w:szCs w:val="22"/>
              </w:rPr>
            </w:pPr>
            <w:r w:rsidRPr="0088688A">
              <w:rPr>
                <w:rFonts w:asciiTheme="minorHAnsi" w:hAnsiTheme="minorHAnsi" w:cs="Arial"/>
                <w:sz w:val="22"/>
                <w:szCs w:val="22"/>
              </w:rPr>
              <w:t>14</w:t>
            </w:r>
          </w:p>
          <w:p w:rsidR="006907AE" w:rsidRPr="0088688A" w:rsidRDefault="003C5374" w:rsidP="00E74AB0">
            <w:pPr>
              <w:overflowPunct/>
              <w:autoSpaceDE/>
              <w:autoSpaceDN/>
              <w:adjustRightInd/>
              <w:jc w:val="center"/>
              <w:textAlignment w:val="auto"/>
              <w:rPr>
                <w:rFonts w:asciiTheme="minorHAnsi" w:hAnsiTheme="minorHAnsi" w:cs="Arial"/>
                <w:i/>
                <w:sz w:val="22"/>
                <w:szCs w:val="22"/>
              </w:rPr>
            </w:pPr>
            <w:r>
              <w:rPr>
                <w:rFonts w:asciiTheme="minorHAnsi" w:hAnsiTheme="minorHAnsi" w:cs="Arial"/>
                <w:i/>
                <w:sz w:val="22"/>
                <w:szCs w:val="22"/>
              </w:rPr>
              <w:t>Dec</w:t>
            </w:r>
            <w:r w:rsidR="00B60C66">
              <w:rPr>
                <w:rFonts w:asciiTheme="minorHAnsi" w:hAnsiTheme="minorHAnsi" w:cs="Arial"/>
                <w:i/>
                <w:sz w:val="22"/>
                <w:szCs w:val="22"/>
              </w:rPr>
              <w:t xml:space="preserve">. </w:t>
            </w:r>
            <w:r>
              <w:rPr>
                <w:rFonts w:asciiTheme="minorHAnsi" w:hAnsiTheme="minorHAnsi" w:cs="Arial"/>
                <w:i/>
                <w:sz w:val="22"/>
                <w:szCs w:val="22"/>
              </w:rPr>
              <w:t>6</w:t>
            </w:r>
          </w:p>
        </w:tc>
        <w:tc>
          <w:tcPr>
            <w:tcW w:w="3893" w:type="dxa"/>
          </w:tcPr>
          <w:p w:rsidR="006907AE" w:rsidRPr="0088688A" w:rsidRDefault="006907AE" w:rsidP="006907AE">
            <w:pPr>
              <w:numPr>
                <w:ilvl w:val="0"/>
                <w:numId w:val="11"/>
              </w:numPr>
              <w:overflowPunct/>
              <w:autoSpaceDE/>
              <w:autoSpaceDN/>
              <w:adjustRightInd/>
              <w:ind w:left="252" w:hanging="198"/>
              <w:contextualSpacing/>
              <w:textAlignment w:val="auto"/>
              <w:rPr>
                <w:rFonts w:asciiTheme="minorHAnsi" w:hAnsiTheme="minorHAnsi" w:cs="Arial"/>
                <w:sz w:val="22"/>
                <w:szCs w:val="22"/>
              </w:rPr>
            </w:pPr>
            <w:r w:rsidRPr="0088688A">
              <w:rPr>
                <w:rFonts w:asciiTheme="minorHAnsi" w:hAnsiTheme="minorHAnsi" w:cs="Arial"/>
                <w:sz w:val="22"/>
                <w:szCs w:val="22"/>
              </w:rPr>
              <w:t xml:space="preserve">Class presentations/dialogue </w:t>
            </w:r>
          </w:p>
          <w:p w:rsidR="006907AE" w:rsidRPr="0088688A" w:rsidRDefault="006907AE" w:rsidP="006907AE">
            <w:pPr>
              <w:overflowPunct/>
              <w:autoSpaceDE/>
              <w:autoSpaceDN/>
              <w:adjustRightInd/>
              <w:contextualSpacing/>
              <w:textAlignment w:val="auto"/>
              <w:rPr>
                <w:rFonts w:asciiTheme="minorHAnsi" w:hAnsiTheme="minorHAnsi" w:cs="Arial"/>
                <w:sz w:val="22"/>
                <w:szCs w:val="22"/>
              </w:rPr>
            </w:pPr>
          </w:p>
        </w:tc>
        <w:tc>
          <w:tcPr>
            <w:tcW w:w="4207" w:type="dxa"/>
          </w:tcPr>
          <w:p w:rsidR="006907AE" w:rsidRPr="0088688A" w:rsidRDefault="006907AE" w:rsidP="006907AE">
            <w:pPr>
              <w:overflowPunct/>
              <w:autoSpaceDE/>
              <w:autoSpaceDN/>
              <w:adjustRightInd/>
              <w:textAlignment w:val="auto"/>
              <w:rPr>
                <w:rFonts w:asciiTheme="minorHAnsi" w:hAnsiTheme="minorHAnsi" w:cs="Arial"/>
                <w:b/>
                <w:sz w:val="22"/>
                <w:szCs w:val="22"/>
              </w:rPr>
            </w:pPr>
            <w:r w:rsidRPr="0088688A">
              <w:rPr>
                <w:rFonts w:asciiTheme="minorHAnsi" w:hAnsiTheme="minorHAnsi" w:cs="Arial"/>
                <w:b/>
                <w:sz w:val="22"/>
                <w:szCs w:val="22"/>
              </w:rPr>
              <w:t xml:space="preserve">READINGS: </w:t>
            </w:r>
          </w:p>
          <w:p w:rsidR="006907AE" w:rsidRPr="0088688A" w:rsidRDefault="006907AE" w:rsidP="006907AE">
            <w:pPr>
              <w:pStyle w:val="ListParagraph"/>
              <w:numPr>
                <w:ilvl w:val="0"/>
                <w:numId w:val="27"/>
              </w:numPr>
              <w:overflowPunct/>
              <w:autoSpaceDE/>
              <w:autoSpaceDN/>
              <w:adjustRightInd/>
              <w:ind w:left="229" w:hanging="131"/>
              <w:textAlignment w:val="auto"/>
              <w:rPr>
                <w:rFonts w:asciiTheme="minorHAnsi" w:hAnsiTheme="minorHAnsi" w:cs="Arial"/>
                <w:sz w:val="22"/>
                <w:szCs w:val="22"/>
              </w:rPr>
            </w:pPr>
            <w:r w:rsidRPr="0088688A">
              <w:rPr>
                <w:rFonts w:asciiTheme="minorHAnsi" w:hAnsiTheme="minorHAnsi" w:cs="Arial"/>
                <w:sz w:val="22"/>
                <w:szCs w:val="22"/>
              </w:rPr>
              <w:t>M&amp;W, Ch. 15</w:t>
            </w:r>
          </w:p>
          <w:p w:rsidR="006907AE" w:rsidRDefault="006907AE" w:rsidP="006907AE">
            <w:pPr>
              <w:overflowPunct/>
              <w:autoSpaceDE/>
              <w:autoSpaceDN/>
              <w:adjustRightInd/>
              <w:textAlignment w:val="auto"/>
              <w:rPr>
                <w:rFonts w:asciiTheme="minorHAnsi" w:hAnsiTheme="minorHAnsi" w:cs="Arial"/>
                <w:sz w:val="22"/>
                <w:szCs w:val="22"/>
              </w:rPr>
            </w:pPr>
            <w:r w:rsidRPr="0088688A">
              <w:rPr>
                <w:rFonts w:asciiTheme="minorHAnsi" w:hAnsiTheme="minorHAnsi" w:cs="Arial"/>
                <w:b/>
                <w:sz w:val="22"/>
                <w:szCs w:val="22"/>
              </w:rPr>
              <w:t>ACTIVITY:</w:t>
            </w:r>
            <w:r w:rsidRPr="0088688A">
              <w:rPr>
                <w:rFonts w:asciiTheme="minorHAnsi" w:hAnsiTheme="minorHAnsi" w:cs="Arial"/>
                <w:sz w:val="22"/>
                <w:szCs w:val="22"/>
              </w:rPr>
              <w:t xml:space="preserve"> </w:t>
            </w:r>
            <w:r>
              <w:rPr>
                <w:rFonts w:asciiTheme="minorHAnsi" w:hAnsiTheme="minorHAnsi" w:cs="Arial"/>
                <w:sz w:val="22"/>
                <w:szCs w:val="22"/>
              </w:rPr>
              <w:t>11</w:t>
            </w:r>
            <w:r w:rsidRPr="0088688A">
              <w:rPr>
                <w:rFonts w:asciiTheme="minorHAnsi" w:hAnsiTheme="minorHAnsi" w:cs="Arial"/>
                <w:sz w:val="22"/>
                <w:szCs w:val="22"/>
              </w:rPr>
              <w:t>. “This I Believe,” part 2</w:t>
            </w:r>
          </w:p>
          <w:p w:rsidR="003C5374" w:rsidRPr="0088688A" w:rsidRDefault="003C5374" w:rsidP="006907AE">
            <w:pPr>
              <w:overflowPunct/>
              <w:autoSpaceDE/>
              <w:autoSpaceDN/>
              <w:adjustRightInd/>
              <w:textAlignment w:val="auto"/>
              <w:rPr>
                <w:rFonts w:asciiTheme="minorHAnsi" w:hAnsiTheme="minorHAnsi" w:cs="Arial"/>
                <w:sz w:val="22"/>
                <w:szCs w:val="22"/>
              </w:rPr>
            </w:pPr>
            <w:r>
              <w:rPr>
                <w:rFonts w:asciiTheme="minorHAnsi" w:hAnsiTheme="minorHAnsi" w:cs="Arial"/>
                <w:b/>
                <w:sz w:val="22"/>
                <w:szCs w:val="22"/>
                <w:highlight w:val="yellow"/>
              </w:rPr>
              <w:t>DUE</w:t>
            </w:r>
            <w:r w:rsidRPr="0088688A">
              <w:rPr>
                <w:rFonts w:asciiTheme="minorHAnsi" w:hAnsiTheme="minorHAnsi" w:cs="Arial"/>
                <w:b/>
                <w:sz w:val="22"/>
                <w:szCs w:val="22"/>
                <w:highlight w:val="yellow"/>
              </w:rPr>
              <w:t>:</w:t>
            </w:r>
            <w:r w:rsidRPr="0088688A">
              <w:rPr>
                <w:rFonts w:asciiTheme="minorHAnsi" w:hAnsiTheme="minorHAnsi" w:cs="Arial"/>
                <w:sz w:val="22"/>
                <w:szCs w:val="22"/>
                <w:highlight w:val="yellow"/>
              </w:rPr>
              <w:t xml:space="preserve"> RESEARCH BRIEF</w:t>
            </w:r>
          </w:p>
        </w:tc>
      </w:tr>
    </w:tbl>
    <w:p w:rsidR="00192792" w:rsidRPr="0088688A" w:rsidRDefault="00192792" w:rsidP="001A7D01">
      <w:pPr>
        <w:rPr>
          <w:rFonts w:ascii="Times New Roman" w:hAnsi="Times New Roman"/>
          <w:szCs w:val="24"/>
        </w:rPr>
      </w:pPr>
    </w:p>
    <w:p w:rsidR="00CC445D" w:rsidRPr="0088688A" w:rsidRDefault="00162114" w:rsidP="001A7D01">
      <w:pPr>
        <w:shd w:val="clear" w:color="auto" w:fill="D9D9D9" w:themeFill="background1" w:themeFillShade="D9"/>
        <w:rPr>
          <w:rFonts w:ascii="Times New Roman" w:hAnsi="Times New Roman"/>
        </w:rPr>
      </w:pPr>
      <w:r w:rsidRPr="0088688A">
        <w:rPr>
          <w:rFonts w:ascii="Times New Roman" w:hAnsi="Times New Roman"/>
          <w:b/>
          <w:i/>
        </w:rPr>
        <w:t xml:space="preserve">V – </w:t>
      </w:r>
      <w:r w:rsidR="00CC445D" w:rsidRPr="0088688A">
        <w:rPr>
          <w:rFonts w:ascii="Times New Roman" w:hAnsi="Times New Roman"/>
          <w:b/>
          <w:i/>
        </w:rPr>
        <w:t>Texts and Teaching Aids</w:t>
      </w:r>
    </w:p>
    <w:p w:rsidR="00CC445D" w:rsidRPr="0088688A" w:rsidRDefault="00CC445D" w:rsidP="001A7D01">
      <w:pPr>
        <w:rPr>
          <w:rFonts w:ascii="Times New Roman" w:hAnsi="Times New Roman"/>
          <w:b/>
        </w:rPr>
      </w:pPr>
      <w:r w:rsidRPr="0088688A">
        <w:rPr>
          <w:rFonts w:ascii="Times New Roman" w:hAnsi="Times New Roman"/>
          <w:b/>
        </w:rPr>
        <w:t>Required Text:</w:t>
      </w:r>
    </w:p>
    <w:p w:rsidR="00C9064B" w:rsidRPr="0088688A" w:rsidRDefault="00C9064B" w:rsidP="001A7D01">
      <w:pPr>
        <w:ind w:left="720" w:hanging="720"/>
        <w:rPr>
          <w:rFonts w:ascii="Times New Roman" w:hAnsi="Times New Roman"/>
        </w:rPr>
      </w:pPr>
      <w:r w:rsidRPr="0088688A">
        <w:rPr>
          <w:rFonts w:ascii="Times New Roman" w:hAnsi="Times New Roman"/>
        </w:rPr>
        <w:t>Mertens, D. M., &amp; Wilson, A. T. (2012). </w:t>
      </w:r>
      <w:r w:rsidRPr="0088688A">
        <w:rPr>
          <w:rFonts w:ascii="Times New Roman" w:hAnsi="Times New Roman"/>
          <w:i/>
          <w:iCs/>
        </w:rPr>
        <w:t>Program evaluation theory and practice: A comprehensive guide</w:t>
      </w:r>
      <w:r w:rsidRPr="0088688A">
        <w:rPr>
          <w:rFonts w:ascii="Times New Roman" w:hAnsi="Times New Roman"/>
        </w:rPr>
        <w:t>. New York: Guilford Press.</w:t>
      </w:r>
    </w:p>
    <w:p w:rsidR="00CC445D" w:rsidRPr="0088688A" w:rsidRDefault="00CC445D" w:rsidP="001A7D01">
      <w:pPr>
        <w:rPr>
          <w:rFonts w:ascii="Times New Roman" w:hAnsi="Times New Roman"/>
        </w:rPr>
      </w:pPr>
    </w:p>
    <w:p w:rsidR="00CC445D" w:rsidRPr="0088688A" w:rsidRDefault="003C1554" w:rsidP="001A7D01">
      <w:pPr>
        <w:rPr>
          <w:rFonts w:ascii="Times New Roman" w:hAnsi="Times New Roman"/>
          <w:b/>
        </w:rPr>
      </w:pPr>
      <w:r w:rsidRPr="0088688A">
        <w:rPr>
          <w:rFonts w:ascii="Times New Roman" w:hAnsi="Times New Roman"/>
          <w:b/>
        </w:rPr>
        <w:t>Optional</w:t>
      </w:r>
      <w:r w:rsidR="00CC445D" w:rsidRPr="0088688A">
        <w:rPr>
          <w:rFonts w:ascii="Times New Roman" w:hAnsi="Times New Roman"/>
          <w:b/>
        </w:rPr>
        <w:t xml:space="preserve"> Texts:</w:t>
      </w:r>
    </w:p>
    <w:p w:rsidR="00C9064B" w:rsidRPr="0088688A" w:rsidRDefault="00C9064B" w:rsidP="001A7D01">
      <w:pPr>
        <w:ind w:left="720" w:hanging="720"/>
        <w:rPr>
          <w:rFonts w:ascii="Times New Roman" w:hAnsi="Times New Roman"/>
        </w:rPr>
      </w:pPr>
      <w:proofErr w:type="spellStart"/>
      <w:r w:rsidRPr="0088688A">
        <w:rPr>
          <w:rFonts w:ascii="Times New Roman" w:hAnsi="Times New Roman"/>
        </w:rPr>
        <w:t>Wholey</w:t>
      </w:r>
      <w:proofErr w:type="spellEnd"/>
      <w:r w:rsidRPr="0088688A">
        <w:rPr>
          <w:rFonts w:ascii="Times New Roman" w:hAnsi="Times New Roman"/>
        </w:rPr>
        <w:t xml:space="preserve">, J. S., </w:t>
      </w:r>
      <w:proofErr w:type="spellStart"/>
      <w:r w:rsidRPr="0088688A">
        <w:rPr>
          <w:rFonts w:ascii="Times New Roman" w:hAnsi="Times New Roman"/>
        </w:rPr>
        <w:t>Hatry</w:t>
      </w:r>
      <w:proofErr w:type="spellEnd"/>
      <w:r w:rsidRPr="0088688A">
        <w:rPr>
          <w:rFonts w:ascii="Times New Roman" w:hAnsi="Times New Roman"/>
        </w:rPr>
        <w:t>, H. P., &amp; Newcomer, K. E. (2010). </w:t>
      </w:r>
      <w:r w:rsidRPr="0088688A">
        <w:rPr>
          <w:rFonts w:ascii="Times New Roman" w:hAnsi="Times New Roman"/>
          <w:i/>
          <w:iCs/>
        </w:rPr>
        <w:t>Handbook of practical program evaluation</w:t>
      </w:r>
      <w:r w:rsidRPr="0088688A">
        <w:rPr>
          <w:rFonts w:ascii="Times New Roman" w:hAnsi="Times New Roman"/>
        </w:rPr>
        <w:t> (3</w:t>
      </w:r>
      <w:r w:rsidRPr="0088688A">
        <w:rPr>
          <w:rFonts w:ascii="Times New Roman" w:hAnsi="Times New Roman"/>
          <w:vertAlign w:val="superscript"/>
        </w:rPr>
        <w:t>rd</w:t>
      </w:r>
      <w:r w:rsidRPr="0088688A">
        <w:rPr>
          <w:rFonts w:ascii="Times New Roman" w:hAnsi="Times New Roman"/>
        </w:rPr>
        <w:t xml:space="preserve"> </w:t>
      </w:r>
      <w:proofErr w:type="gramStart"/>
      <w:r w:rsidRPr="0088688A">
        <w:rPr>
          <w:rFonts w:ascii="Times New Roman" w:hAnsi="Times New Roman"/>
        </w:rPr>
        <w:t>ed</w:t>
      </w:r>
      <w:proofErr w:type="gramEnd"/>
      <w:r w:rsidRPr="0088688A">
        <w:rPr>
          <w:rFonts w:ascii="Times New Roman" w:hAnsi="Times New Roman"/>
        </w:rPr>
        <w:t xml:space="preserve">.). San Francisco: </w:t>
      </w:r>
      <w:proofErr w:type="spellStart"/>
      <w:r w:rsidRPr="0088688A">
        <w:rPr>
          <w:rFonts w:ascii="Times New Roman" w:hAnsi="Times New Roman"/>
        </w:rPr>
        <w:t>Jossey</w:t>
      </w:r>
      <w:proofErr w:type="spellEnd"/>
      <w:r w:rsidRPr="0088688A">
        <w:rPr>
          <w:rFonts w:ascii="Times New Roman" w:hAnsi="Times New Roman"/>
        </w:rPr>
        <w:t>-Bass.</w:t>
      </w:r>
    </w:p>
    <w:p w:rsidR="00C9064B" w:rsidRPr="0088688A" w:rsidRDefault="00C9064B" w:rsidP="001A7D01">
      <w:pPr>
        <w:ind w:left="720" w:hanging="720"/>
        <w:rPr>
          <w:rFonts w:ascii="Times New Roman" w:hAnsi="Times New Roman"/>
        </w:rPr>
      </w:pPr>
      <w:r w:rsidRPr="0088688A">
        <w:rPr>
          <w:rFonts w:ascii="Times New Roman" w:hAnsi="Times New Roman"/>
        </w:rPr>
        <w:t>Greene, J. C. (2007). </w:t>
      </w:r>
      <w:r w:rsidRPr="0088688A">
        <w:rPr>
          <w:rFonts w:ascii="Times New Roman" w:hAnsi="Times New Roman"/>
          <w:i/>
          <w:iCs/>
        </w:rPr>
        <w:t>Mixed methods in social inquiry</w:t>
      </w:r>
      <w:r w:rsidRPr="0088688A">
        <w:rPr>
          <w:rFonts w:ascii="Times New Roman" w:hAnsi="Times New Roman"/>
        </w:rPr>
        <w:t xml:space="preserve">. </w:t>
      </w:r>
      <w:r w:rsidR="00EE21ED" w:rsidRPr="0088688A">
        <w:rPr>
          <w:rFonts w:ascii="Times New Roman" w:hAnsi="Times New Roman"/>
        </w:rPr>
        <w:t xml:space="preserve">San Francisco: </w:t>
      </w:r>
      <w:proofErr w:type="spellStart"/>
      <w:r w:rsidR="00EE21ED" w:rsidRPr="0088688A">
        <w:rPr>
          <w:rFonts w:ascii="Times New Roman" w:hAnsi="Times New Roman"/>
        </w:rPr>
        <w:t>Jossey</w:t>
      </w:r>
      <w:proofErr w:type="spellEnd"/>
      <w:r w:rsidR="00EE21ED" w:rsidRPr="0088688A">
        <w:rPr>
          <w:rFonts w:ascii="Times New Roman" w:hAnsi="Times New Roman"/>
        </w:rPr>
        <w:t>-Bass</w:t>
      </w:r>
    </w:p>
    <w:p w:rsidR="00CC445D" w:rsidRPr="0088688A" w:rsidRDefault="00CC445D" w:rsidP="001A7D01">
      <w:pPr>
        <w:rPr>
          <w:rFonts w:ascii="Times New Roman" w:hAnsi="Times New Roman"/>
        </w:rPr>
      </w:pPr>
    </w:p>
    <w:p w:rsidR="00CC445D" w:rsidRPr="0088688A" w:rsidRDefault="00032583" w:rsidP="001A7D01">
      <w:pPr>
        <w:rPr>
          <w:rFonts w:ascii="Times New Roman" w:hAnsi="Times New Roman"/>
          <w:b/>
        </w:rPr>
      </w:pPr>
      <w:r w:rsidRPr="0088688A">
        <w:rPr>
          <w:rFonts w:ascii="Times New Roman" w:hAnsi="Times New Roman"/>
          <w:b/>
        </w:rPr>
        <w:t>Additional</w:t>
      </w:r>
      <w:r w:rsidR="00CC445D" w:rsidRPr="0088688A">
        <w:rPr>
          <w:rFonts w:ascii="Times New Roman" w:hAnsi="Times New Roman"/>
          <w:b/>
        </w:rPr>
        <w:t xml:space="preserve"> Teaching Aids:</w:t>
      </w:r>
    </w:p>
    <w:p w:rsidR="00CC445D" w:rsidRPr="0088688A" w:rsidRDefault="00CC445D" w:rsidP="001A7D01">
      <w:pPr>
        <w:ind w:left="720" w:hanging="720"/>
        <w:rPr>
          <w:rFonts w:ascii="Times New Roman" w:hAnsi="Times New Roman"/>
        </w:rPr>
      </w:pPr>
      <w:proofErr w:type="spellStart"/>
      <w:r w:rsidRPr="0088688A">
        <w:rPr>
          <w:rFonts w:ascii="Times New Roman" w:hAnsi="Times New Roman"/>
        </w:rPr>
        <w:t>Trochim</w:t>
      </w:r>
      <w:proofErr w:type="spellEnd"/>
      <w:r w:rsidRPr="0088688A">
        <w:rPr>
          <w:rFonts w:ascii="Times New Roman" w:hAnsi="Times New Roman"/>
        </w:rPr>
        <w:t>, W</w:t>
      </w:r>
      <w:r w:rsidR="00EE21ED" w:rsidRPr="0088688A">
        <w:rPr>
          <w:rFonts w:ascii="Times New Roman" w:hAnsi="Times New Roman"/>
        </w:rPr>
        <w:t xml:space="preserve">. </w:t>
      </w:r>
      <w:r w:rsidRPr="0088688A">
        <w:rPr>
          <w:rFonts w:ascii="Times New Roman" w:hAnsi="Times New Roman"/>
        </w:rPr>
        <w:t xml:space="preserve">M. </w:t>
      </w:r>
      <w:r w:rsidR="00EE21ED" w:rsidRPr="0088688A">
        <w:rPr>
          <w:rFonts w:ascii="Times New Roman" w:hAnsi="Times New Roman"/>
        </w:rPr>
        <w:t xml:space="preserve">(2006). The Research Methods Knowledge Base, </w:t>
      </w:r>
      <w:r w:rsidRPr="0088688A">
        <w:rPr>
          <w:rFonts w:ascii="Times New Roman" w:hAnsi="Times New Roman"/>
        </w:rPr>
        <w:t xml:space="preserve">ii. Available online at: </w:t>
      </w:r>
      <w:hyperlink r:id="rId16" w:history="1">
        <w:r w:rsidRPr="0088688A">
          <w:rPr>
            <w:rStyle w:val="Hyperlink"/>
            <w:rFonts w:ascii="Times New Roman" w:hAnsi="Times New Roman"/>
          </w:rPr>
          <w:t>http://www.socialresearchmethods.net/kb/</w:t>
        </w:r>
      </w:hyperlink>
      <w:r w:rsidR="00EE21ED" w:rsidRPr="0088688A">
        <w:rPr>
          <w:rFonts w:ascii="Times New Roman" w:hAnsi="Times New Roman"/>
        </w:rPr>
        <w:t>.</w:t>
      </w:r>
    </w:p>
    <w:p w:rsidR="00EE21ED" w:rsidRPr="0088688A" w:rsidRDefault="00EE21ED" w:rsidP="001A7D01">
      <w:pPr>
        <w:ind w:left="720" w:hanging="720"/>
        <w:rPr>
          <w:rFonts w:ascii="Times New Roman" w:hAnsi="Times New Roman"/>
          <w:szCs w:val="24"/>
        </w:rPr>
      </w:pPr>
      <w:proofErr w:type="spellStart"/>
      <w:r w:rsidRPr="0088688A">
        <w:rPr>
          <w:rFonts w:ascii="Times New Roman" w:hAnsi="Times New Roman"/>
          <w:szCs w:val="24"/>
        </w:rPr>
        <w:t>Trochim</w:t>
      </w:r>
      <w:proofErr w:type="spellEnd"/>
      <w:r w:rsidRPr="0088688A">
        <w:rPr>
          <w:rFonts w:ascii="Times New Roman" w:hAnsi="Times New Roman"/>
          <w:szCs w:val="24"/>
        </w:rPr>
        <w:t xml:space="preserve">, W., Urban, J. B., Hargraves, M., Hebbard, C., Buckley, J., Archibald, T., Johnson, M., &amp; Burgermaster, M. (2012). </w:t>
      </w:r>
      <w:r w:rsidRPr="0088688A">
        <w:rPr>
          <w:rFonts w:ascii="Times New Roman" w:hAnsi="Times New Roman"/>
          <w:i/>
          <w:szCs w:val="24"/>
        </w:rPr>
        <w:t>The Guide to the Systems Evaluation Protocol</w:t>
      </w:r>
      <w:r w:rsidRPr="0088688A">
        <w:rPr>
          <w:rFonts w:ascii="Times New Roman" w:hAnsi="Times New Roman"/>
          <w:szCs w:val="24"/>
        </w:rPr>
        <w:t xml:space="preserve"> (V2.2). Ithaca, NY. Available online at: </w:t>
      </w:r>
      <w:hyperlink r:id="rId17" w:history="1">
        <w:r w:rsidRPr="0088688A">
          <w:rPr>
            <w:rStyle w:val="Hyperlink"/>
            <w:rFonts w:ascii="Times New Roman" w:hAnsi="Times New Roman"/>
            <w:szCs w:val="24"/>
          </w:rPr>
          <w:t>https://core.human.cornell.edu/research/systems/protocol/index.cfm</w:t>
        </w:r>
      </w:hyperlink>
      <w:r w:rsidRPr="0088688A">
        <w:rPr>
          <w:rFonts w:ascii="Times New Roman" w:hAnsi="Times New Roman"/>
          <w:szCs w:val="24"/>
        </w:rPr>
        <w:t xml:space="preserve">. </w:t>
      </w:r>
    </w:p>
    <w:p w:rsidR="00CC445D" w:rsidRPr="0088688A" w:rsidRDefault="00CC445D" w:rsidP="001A7D01">
      <w:pPr>
        <w:rPr>
          <w:rFonts w:ascii="Times New Roman" w:hAnsi="Times New Roman"/>
          <w:szCs w:val="24"/>
        </w:rPr>
      </w:pPr>
    </w:p>
    <w:p w:rsidR="00CC445D" w:rsidRPr="0088688A" w:rsidRDefault="00CC445D" w:rsidP="001A7D01">
      <w:pPr>
        <w:rPr>
          <w:rFonts w:ascii="Times New Roman" w:hAnsi="Times New Roman"/>
          <w:szCs w:val="24"/>
        </w:rPr>
      </w:pPr>
      <w:r w:rsidRPr="0088688A">
        <w:rPr>
          <w:rFonts w:ascii="Times New Roman" w:hAnsi="Times New Roman"/>
          <w:szCs w:val="24"/>
        </w:rPr>
        <w:t xml:space="preserve">Additional readings pertaining to specific topics </w:t>
      </w:r>
      <w:r w:rsidR="00032583" w:rsidRPr="0088688A">
        <w:rPr>
          <w:rFonts w:ascii="Times New Roman" w:hAnsi="Times New Roman"/>
          <w:szCs w:val="24"/>
        </w:rPr>
        <w:t>are</w:t>
      </w:r>
      <w:r w:rsidRPr="0088688A">
        <w:rPr>
          <w:rFonts w:ascii="Times New Roman" w:hAnsi="Times New Roman"/>
          <w:szCs w:val="24"/>
        </w:rPr>
        <w:t xml:space="preserve"> drawn primarily from three leading evaluation journals: </w:t>
      </w:r>
      <w:r w:rsidRPr="0088688A">
        <w:rPr>
          <w:rFonts w:ascii="Times New Roman" w:hAnsi="Times New Roman"/>
          <w:i/>
          <w:szCs w:val="24"/>
        </w:rPr>
        <w:t>The American Journal of Evaluation</w:t>
      </w:r>
      <w:r w:rsidRPr="0088688A">
        <w:rPr>
          <w:rFonts w:ascii="Times New Roman" w:hAnsi="Times New Roman"/>
          <w:szCs w:val="24"/>
        </w:rPr>
        <w:t xml:space="preserve">, </w:t>
      </w:r>
      <w:r w:rsidRPr="0088688A">
        <w:rPr>
          <w:rFonts w:ascii="Times New Roman" w:hAnsi="Times New Roman"/>
          <w:i/>
          <w:szCs w:val="24"/>
        </w:rPr>
        <w:t>New Directions for Evaluation</w:t>
      </w:r>
      <w:r w:rsidRPr="0088688A">
        <w:rPr>
          <w:rFonts w:ascii="Times New Roman" w:hAnsi="Times New Roman"/>
          <w:szCs w:val="24"/>
        </w:rPr>
        <w:t xml:space="preserve">, and </w:t>
      </w:r>
      <w:r w:rsidRPr="0088688A">
        <w:rPr>
          <w:rFonts w:ascii="Times New Roman" w:hAnsi="Times New Roman"/>
          <w:i/>
          <w:szCs w:val="24"/>
        </w:rPr>
        <w:t>Evaluation and Program Planning</w:t>
      </w:r>
      <w:r w:rsidRPr="0088688A">
        <w:rPr>
          <w:rFonts w:ascii="Times New Roman" w:hAnsi="Times New Roman"/>
          <w:szCs w:val="24"/>
        </w:rPr>
        <w:t>.</w:t>
      </w:r>
      <w:r w:rsidR="003D3CD7">
        <w:rPr>
          <w:rFonts w:ascii="Times New Roman" w:hAnsi="Times New Roman"/>
          <w:szCs w:val="24"/>
        </w:rPr>
        <w:t xml:space="preserve"> Additional readings, as well as optional supplementary materials, will be made available on the course </w:t>
      </w:r>
      <w:r w:rsidR="00597005">
        <w:rPr>
          <w:rFonts w:ascii="Times New Roman" w:hAnsi="Times New Roman"/>
          <w:szCs w:val="24"/>
        </w:rPr>
        <w:t>Canvas</w:t>
      </w:r>
      <w:r w:rsidR="003D3CD7">
        <w:rPr>
          <w:rFonts w:ascii="Times New Roman" w:hAnsi="Times New Roman"/>
          <w:szCs w:val="24"/>
        </w:rPr>
        <w:t xml:space="preserve"> site.</w:t>
      </w:r>
    </w:p>
    <w:p w:rsidR="00162114" w:rsidRPr="0088688A" w:rsidRDefault="00162114" w:rsidP="001A7D01">
      <w:pPr>
        <w:rPr>
          <w:rFonts w:ascii="Times New Roman" w:hAnsi="Times New Roman"/>
          <w:szCs w:val="24"/>
        </w:rPr>
      </w:pPr>
    </w:p>
    <w:p w:rsidR="00162114" w:rsidRPr="0088688A" w:rsidRDefault="00162114" w:rsidP="00032583">
      <w:pPr>
        <w:shd w:val="clear" w:color="auto" w:fill="D9D9D9" w:themeFill="background1" w:themeFillShade="D9"/>
        <w:rPr>
          <w:rFonts w:ascii="Times New Roman" w:hAnsi="Times New Roman"/>
          <w:b/>
          <w:i/>
        </w:rPr>
      </w:pPr>
      <w:r w:rsidRPr="0088688A">
        <w:rPr>
          <w:rFonts w:ascii="Times New Roman" w:hAnsi="Times New Roman"/>
          <w:b/>
          <w:i/>
        </w:rPr>
        <w:t xml:space="preserve">VI – Overview of Assignments &amp; Student Assessment </w:t>
      </w:r>
    </w:p>
    <w:p w:rsidR="00162114" w:rsidRPr="0088688A" w:rsidRDefault="00DC1E54" w:rsidP="001A7D01">
      <w:pPr>
        <w:rPr>
          <w:rFonts w:ascii="Times New Roman" w:hAnsi="Times New Roman"/>
        </w:rPr>
      </w:pPr>
      <w:r w:rsidRPr="0088688A">
        <w:rPr>
          <w:rFonts w:ascii="Times New Roman" w:hAnsi="Times New Roman"/>
          <w:b/>
        </w:rPr>
        <w:t>1</w:t>
      </w:r>
      <w:r w:rsidR="00162114" w:rsidRPr="0088688A">
        <w:rPr>
          <w:rFonts w:ascii="Times New Roman" w:hAnsi="Times New Roman"/>
          <w:b/>
        </w:rPr>
        <w:t>. Participation in Activities</w:t>
      </w:r>
      <w:r w:rsidR="00A14DF8" w:rsidRPr="0088688A">
        <w:rPr>
          <w:rFonts w:ascii="Times New Roman" w:hAnsi="Times New Roman"/>
          <w:b/>
        </w:rPr>
        <w:t xml:space="preserve"> &amp; Discussions</w:t>
      </w:r>
      <w:r w:rsidR="00162114" w:rsidRPr="0088688A">
        <w:rPr>
          <w:rFonts w:ascii="Times New Roman" w:hAnsi="Times New Roman"/>
        </w:rPr>
        <w:t>: Over the course of the semester, there will be a number of activities associated with each week</w:t>
      </w:r>
      <w:r w:rsidR="003D3CD7">
        <w:rPr>
          <w:rFonts w:ascii="Times New Roman" w:hAnsi="Times New Roman"/>
        </w:rPr>
        <w:t xml:space="preserve">’s </w:t>
      </w:r>
      <w:r w:rsidR="003C5374">
        <w:rPr>
          <w:rFonts w:ascii="Times New Roman" w:hAnsi="Times New Roman"/>
        </w:rPr>
        <w:t>Module</w:t>
      </w:r>
      <w:r w:rsidR="003D3CD7">
        <w:rPr>
          <w:rFonts w:ascii="Times New Roman" w:hAnsi="Times New Roman"/>
        </w:rPr>
        <w:t>. In total, there are 11</w:t>
      </w:r>
      <w:r w:rsidR="00162114" w:rsidRPr="0088688A">
        <w:rPr>
          <w:rFonts w:ascii="Times New Roman" w:hAnsi="Times New Roman"/>
        </w:rPr>
        <w:t xml:space="preserve"> activities. These activities do </w:t>
      </w:r>
      <w:r w:rsidR="003C5374">
        <w:rPr>
          <w:rFonts w:ascii="Times New Roman" w:hAnsi="Times New Roman"/>
        </w:rPr>
        <w:t>not require advance preparation</w:t>
      </w:r>
      <w:r w:rsidR="00162114" w:rsidRPr="0088688A">
        <w:rPr>
          <w:rFonts w:ascii="Times New Roman" w:hAnsi="Times New Roman"/>
        </w:rPr>
        <w:t xml:space="preserve">. Rather, they are meant to </w:t>
      </w:r>
      <w:r w:rsidR="003C5374">
        <w:rPr>
          <w:rFonts w:ascii="Times New Roman" w:hAnsi="Times New Roman"/>
        </w:rPr>
        <w:t>represent</w:t>
      </w:r>
      <w:r w:rsidR="00162114" w:rsidRPr="0088688A">
        <w:rPr>
          <w:rFonts w:ascii="Times New Roman" w:hAnsi="Times New Roman"/>
        </w:rPr>
        <w:t xml:space="preserve"> </w:t>
      </w:r>
      <w:r w:rsidR="003C5374">
        <w:rPr>
          <w:rFonts w:ascii="Times New Roman" w:hAnsi="Times New Roman"/>
        </w:rPr>
        <w:t>“</w:t>
      </w:r>
      <w:r w:rsidR="00162114" w:rsidRPr="0088688A">
        <w:rPr>
          <w:rFonts w:ascii="Times New Roman" w:hAnsi="Times New Roman"/>
        </w:rPr>
        <w:t>in-class</w:t>
      </w:r>
      <w:r w:rsidR="003C5374">
        <w:rPr>
          <w:rFonts w:ascii="Times New Roman" w:hAnsi="Times New Roman"/>
        </w:rPr>
        <w:t>”</w:t>
      </w:r>
      <w:r w:rsidR="00162114" w:rsidRPr="0088688A">
        <w:rPr>
          <w:rFonts w:ascii="Times New Roman" w:hAnsi="Times New Roman"/>
        </w:rPr>
        <w:t xml:space="preserve"> activities to help you engage meaningfully with the materials and ideas being discussed in that </w:t>
      </w:r>
      <w:r w:rsidR="003C5374">
        <w:rPr>
          <w:rFonts w:ascii="Times New Roman" w:hAnsi="Times New Roman"/>
        </w:rPr>
        <w:t>Module</w:t>
      </w:r>
      <w:r w:rsidR="00162114" w:rsidRPr="0088688A">
        <w:rPr>
          <w:rFonts w:ascii="Times New Roman" w:hAnsi="Times New Roman"/>
        </w:rPr>
        <w:t xml:space="preserve">. However, activity will lead to a tangible product (e.g., a brief written response to a prompt, a draft logic model, etc.) that will be </w:t>
      </w:r>
      <w:r w:rsidR="003C5374">
        <w:rPr>
          <w:rFonts w:ascii="Times New Roman" w:hAnsi="Times New Roman"/>
        </w:rPr>
        <w:t xml:space="preserve">submitted via Canvas and </w:t>
      </w:r>
      <w:r w:rsidR="00162114" w:rsidRPr="0088688A">
        <w:rPr>
          <w:rFonts w:ascii="Times New Roman" w:hAnsi="Times New Roman"/>
        </w:rPr>
        <w:t xml:space="preserve">graded </w:t>
      </w:r>
      <w:r w:rsidR="00FC0F5D" w:rsidRPr="0088688A">
        <w:rPr>
          <w:rFonts w:ascii="Times New Roman" w:hAnsi="Times New Roman"/>
        </w:rPr>
        <w:t xml:space="preserve">with a plus </w:t>
      </w:r>
      <w:r w:rsidR="00FC0F5D" w:rsidRPr="0088688A">
        <w:rPr>
          <w:rFonts w:ascii="Times New Roman" w:hAnsi="Times New Roman"/>
        </w:rPr>
        <w:lastRenderedPageBreak/>
        <w:t>(satisfactory) or a minus (unsatisfactory)</w:t>
      </w:r>
      <w:r w:rsidR="00162114" w:rsidRPr="0088688A">
        <w:rPr>
          <w:rFonts w:ascii="Times New Roman" w:hAnsi="Times New Roman"/>
        </w:rPr>
        <w:t xml:space="preserve">. As such, it is important that you thoughtfully complete each activity. </w:t>
      </w:r>
      <w:r w:rsidR="00162114" w:rsidRPr="0088688A">
        <w:rPr>
          <w:rFonts w:ascii="Times New Roman" w:hAnsi="Times New Roman"/>
          <w:i/>
        </w:rPr>
        <w:t>(20% of final grade)</w:t>
      </w:r>
    </w:p>
    <w:p w:rsidR="00162114" w:rsidRPr="0088688A" w:rsidRDefault="00162114" w:rsidP="001A7D01">
      <w:pPr>
        <w:rPr>
          <w:rFonts w:ascii="Times New Roman" w:hAnsi="Times New Roman"/>
        </w:rPr>
      </w:pPr>
    </w:p>
    <w:p w:rsidR="00CD5670" w:rsidRDefault="00DC1E54" w:rsidP="001A7D01">
      <w:pPr>
        <w:rPr>
          <w:rFonts w:ascii="Times New Roman" w:hAnsi="Times New Roman"/>
        </w:rPr>
      </w:pPr>
      <w:r w:rsidRPr="0088688A">
        <w:rPr>
          <w:rFonts w:ascii="Times New Roman" w:hAnsi="Times New Roman"/>
          <w:b/>
        </w:rPr>
        <w:t>2</w:t>
      </w:r>
      <w:r w:rsidR="00162114" w:rsidRPr="0088688A">
        <w:rPr>
          <w:rFonts w:ascii="Times New Roman" w:hAnsi="Times New Roman"/>
          <w:b/>
        </w:rPr>
        <w:t>. Critical Reflection Responses (CRR)</w:t>
      </w:r>
      <w:r w:rsidR="00162114" w:rsidRPr="0088688A">
        <w:rPr>
          <w:rFonts w:ascii="Times New Roman" w:hAnsi="Times New Roman"/>
        </w:rPr>
        <w:t xml:space="preserve">: Starting with </w:t>
      </w:r>
      <w:r w:rsidR="00FC0F5D" w:rsidRPr="0088688A">
        <w:rPr>
          <w:rFonts w:ascii="Times New Roman" w:hAnsi="Times New Roman"/>
        </w:rPr>
        <w:t>Week 2</w:t>
      </w:r>
      <w:r w:rsidR="00162114" w:rsidRPr="0088688A">
        <w:rPr>
          <w:rFonts w:ascii="Times New Roman" w:hAnsi="Times New Roman"/>
        </w:rPr>
        <w:t>, you will be expected to develop weekly reflective responses regarding that week’s topic of discussion. These reflective responses should capture the main points of the readings. Additionally, you are strongly encouraged to bring in your own points of view, ideas, and commentary that represent what you are learning through your engagement with the course material. You are also encouraged to pose questions in your CRRs, which may be used to stimulate group dialogue. Each CRR should be one to two pages of typed, double-spaced text.</w:t>
      </w:r>
      <w:r w:rsidR="00BC13FF">
        <w:rPr>
          <w:rFonts w:ascii="Times New Roman" w:hAnsi="Times New Roman"/>
        </w:rPr>
        <w:t xml:space="preserve"> The CRR for each week is due by</w:t>
      </w:r>
      <w:r w:rsidR="00162114" w:rsidRPr="0088688A">
        <w:rPr>
          <w:rFonts w:ascii="Times New Roman" w:hAnsi="Times New Roman"/>
        </w:rPr>
        <w:t xml:space="preserve"> </w:t>
      </w:r>
      <w:r w:rsidR="00BC13FF">
        <w:rPr>
          <w:rFonts w:ascii="Times New Roman" w:hAnsi="Times New Roman"/>
        </w:rPr>
        <w:t>8:00a</w:t>
      </w:r>
      <w:r w:rsidR="008739A5">
        <w:rPr>
          <w:rFonts w:ascii="Times New Roman" w:hAnsi="Times New Roman"/>
        </w:rPr>
        <w:t xml:space="preserve">m the day </w:t>
      </w:r>
      <w:r w:rsidR="003C5374">
        <w:rPr>
          <w:rFonts w:ascii="Times New Roman" w:hAnsi="Times New Roman"/>
        </w:rPr>
        <w:t>the next Module is posted</w:t>
      </w:r>
      <w:r w:rsidR="008739A5">
        <w:rPr>
          <w:rFonts w:ascii="Times New Roman" w:hAnsi="Times New Roman"/>
        </w:rPr>
        <w:t xml:space="preserve"> (</w:t>
      </w:r>
      <w:r w:rsidR="003C5374">
        <w:rPr>
          <w:rFonts w:ascii="Times New Roman" w:hAnsi="Times New Roman"/>
        </w:rPr>
        <w:t xml:space="preserve">i.e., </w:t>
      </w:r>
      <w:r w:rsidR="00BC13FF">
        <w:rPr>
          <w:rFonts w:ascii="Times New Roman" w:hAnsi="Times New Roman"/>
        </w:rPr>
        <w:t>Wednesday</w:t>
      </w:r>
      <w:r w:rsidR="008739A5">
        <w:rPr>
          <w:rFonts w:ascii="Times New Roman" w:hAnsi="Times New Roman"/>
        </w:rPr>
        <w:t xml:space="preserve"> of each week)</w:t>
      </w:r>
      <w:r w:rsidR="00162114" w:rsidRPr="0088688A">
        <w:rPr>
          <w:rFonts w:ascii="Times New Roman" w:hAnsi="Times New Roman"/>
        </w:rPr>
        <w:t xml:space="preserve">. </w:t>
      </w:r>
      <w:r w:rsidR="00162114" w:rsidRPr="0088688A">
        <w:rPr>
          <w:rFonts w:ascii="Times New Roman" w:hAnsi="Times New Roman"/>
          <w:b/>
          <w:i/>
        </w:rPr>
        <w:t xml:space="preserve">You are expected to write </w:t>
      </w:r>
      <w:r w:rsidR="00FC0F5D" w:rsidRPr="0088688A">
        <w:rPr>
          <w:rFonts w:ascii="Times New Roman" w:hAnsi="Times New Roman"/>
          <w:b/>
          <w:i/>
        </w:rPr>
        <w:t xml:space="preserve">at least </w:t>
      </w:r>
      <w:r w:rsidR="00162114" w:rsidRPr="0088688A">
        <w:rPr>
          <w:rFonts w:ascii="Times New Roman" w:hAnsi="Times New Roman"/>
          <w:b/>
          <w:i/>
        </w:rPr>
        <w:t>10 CRR o</w:t>
      </w:r>
      <w:r w:rsidR="00FC0F5D" w:rsidRPr="0088688A">
        <w:rPr>
          <w:rFonts w:ascii="Times New Roman" w:hAnsi="Times New Roman"/>
          <w:b/>
          <w:i/>
        </w:rPr>
        <w:t>ver the course of the semester</w:t>
      </w:r>
      <w:r w:rsidR="00162114" w:rsidRPr="0088688A">
        <w:rPr>
          <w:rFonts w:ascii="Times New Roman" w:hAnsi="Times New Roman"/>
        </w:rPr>
        <w:t>.</w:t>
      </w:r>
      <w:r w:rsidR="00FC0F5D" w:rsidRPr="0088688A">
        <w:rPr>
          <w:rFonts w:ascii="Times New Roman" w:hAnsi="Times New Roman"/>
        </w:rPr>
        <w:t xml:space="preserve"> CRRs will be graded </w:t>
      </w:r>
      <w:r w:rsidR="003C5374">
        <w:rPr>
          <w:rFonts w:ascii="Times New Roman" w:hAnsi="Times New Roman"/>
        </w:rPr>
        <w:t>on a 1-5 scale with 5 being the highest</w:t>
      </w:r>
      <w:r w:rsidR="00FC0F5D" w:rsidRPr="0088688A">
        <w:rPr>
          <w:rFonts w:ascii="Times New Roman" w:hAnsi="Times New Roman"/>
        </w:rPr>
        <w:t>.</w:t>
      </w:r>
      <w:r w:rsidR="003D3CD7">
        <w:rPr>
          <w:rFonts w:ascii="Times New Roman" w:hAnsi="Times New Roman"/>
        </w:rPr>
        <w:t xml:space="preserve"> Please submit your CRRs via the course </w:t>
      </w:r>
      <w:r w:rsidR="00597005">
        <w:rPr>
          <w:rFonts w:ascii="Times New Roman" w:hAnsi="Times New Roman"/>
        </w:rPr>
        <w:t>Canvas</w:t>
      </w:r>
      <w:r w:rsidR="003D3CD7">
        <w:rPr>
          <w:rFonts w:ascii="Times New Roman" w:hAnsi="Times New Roman"/>
        </w:rPr>
        <w:t xml:space="preserve"> site as a word processing file (e.g., Microsoft Word) named in the following way: “Last </w:t>
      </w:r>
      <w:proofErr w:type="spellStart"/>
      <w:r w:rsidR="003D3CD7">
        <w:rPr>
          <w:rFonts w:ascii="Times New Roman" w:hAnsi="Times New Roman"/>
        </w:rPr>
        <w:t>name_x</w:t>
      </w:r>
      <w:proofErr w:type="spellEnd"/>
      <w:r w:rsidR="003D3CD7">
        <w:rPr>
          <w:rFonts w:ascii="Times New Roman" w:hAnsi="Times New Roman"/>
        </w:rPr>
        <w:t xml:space="preserve">,” where x is the number of the CRR. So, the first CRR I submit (which will be on the second week </w:t>
      </w:r>
      <w:bookmarkStart w:id="1" w:name="_GoBack"/>
      <w:bookmarkEnd w:id="1"/>
      <w:r w:rsidR="003D3CD7">
        <w:rPr>
          <w:rFonts w:ascii="Times New Roman" w:hAnsi="Times New Roman"/>
        </w:rPr>
        <w:t>of class) would be named Archibald_1.</w:t>
      </w:r>
      <w:r w:rsidR="00162114" w:rsidRPr="0088688A">
        <w:rPr>
          <w:rFonts w:ascii="Times New Roman" w:hAnsi="Times New Roman"/>
        </w:rPr>
        <w:t xml:space="preserve"> </w:t>
      </w:r>
    </w:p>
    <w:p w:rsidR="00162114" w:rsidRPr="0088688A" w:rsidRDefault="00162114" w:rsidP="001A7D01">
      <w:pPr>
        <w:rPr>
          <w:rFonts w:ascii="Times New Roman" w:hAnsi="Times New Roman"/>
        </w:rPr>
      </w:pPr>
      <w:r w:rsidRPr="0088688A">
        <w:rPr>
          <w:rFonts w:ascii="Times New Roman" w:hAnsi="Times New Roman"/>
          <w:i/>
        </w:rPr>
        <w:t>(30% of final grade)</w:t>
      </w:r>
    </w:p>
    <w:p w:rsidR="00162114" w:rsidRPr="0088688A" w:rsidRDefault="00162114" w:rsidP="001A7D01">
      <w:pPr>
        <w:rPr>
          <w:rFonts w:ascii="Times New Roman" w:hAnsi="Times New Roman"/>
        </w:rPr>
      </w:pPr>
    </w:p>
    <w:p w:rsidR="00162114" w:rsidRPr="0088688A" w:rsidRDefault="00F35991" w:rsidP="001A7D01">
      <w:pPr>
        <w:rPr>
          <w:rFonts w:ascii="Times New Roman" w:hAnsi="Times New Roman"/>
        </w:rPr>
      </w:pPr>
      <w:r w:rsidRPr="0088688A">
        <w:rPr>
          <w:rFonts w:ascii="Times New Roman" w:hAnsi="Times New Roman"/>
          <w:b/>
        </w:rPr>
        <w:t>3</w:t>
      </w:r>
      <w:r w:rsidR="00162114" w:rsidRPr="0088688A">
        <w:rPr>
          <w:rFonts w:ascii="Times New Roman" w:hAnsi="Times New Roman"/>
          <w:b/>
        </w:rPr>
        <w:t>. Practicum Report</w:t>
      </w:r>
      <w:r w:rsidR="00162114" w:rsidRPr="0088688A">
        <w:rPr>
          <w:rFonts w:ascii="Times New Roman" w:hAnsi="Times New Roman"/>
        </w:rPr>
        <w:t xml:space="preserve">: As mentioned above, an important emphasis of this course is the practical “how-to” side of actually planning and implementing an evaluation in a non-formal education context. The best way to learn evaluation is to do it. So, throughout the semester, you will work on a practical project in which you select and work on a real-life non-formal education program that needs some evaluation help. However, especially because this project involves real-life programs and people, a “one size fits all” approach to this assignment cannot work. Rather, you must tailor your project to the organization or program you choose. You must present your choice of organization/program (including a description of it), and what type of project you will do, by Week </w:t>
      </w:r>
      <w:r w:rsidR="001B0D82" w:rsidRPr="0088688A">
        <w:rPr>
          <w:rFonts w:ascii="Times New Roman" w:hAnsi="Times New Roman"/>
        </w:rPr>
        <w:t>6</w:t>
      </w:r>
      <w:r w:rsidR="00162114" w:rsidRPr="0088688A">
        <w:rPr>
          <w:rFonts w:ascii="Times New Roman" w:hAnsi="Times New Roman"/>
        </w:rPr>
        <w:t xml:space="preserve">—this practicum proposal should be roughly </w:t>
      </w:r>
      <w:r w:rsidR="008739A5">
        <w:rPr>
          <w:rFonts w:ascii="Times New Roman" w:hAnsi="Times New Roman"/>
        </w:rPr>
        <w:t>two to three</w:t>
      </w:r>
      <w:r w:rsidR="00162114" w:rsidRPr="0088688A">
        <w:rPr>
          <w:rFonts w:ascii="Times New Roman" w:hAnsi="Times New Roman"/>
        </w:rPr>
        <w:t xml:space="preserve"> pages of typed, doubled-spaced text (further instructions on writing the practicum proposal will be provided). Ideally, you will choose to work with a program with which you have some familiarity. The type of project that you will do should be chosen from the following options:</w:t>
      </w:r>
    </w:p>
    <w:p w:rsidR="00162114" w:rsidRPr="0088688A" w:rsidRDefault="00162114" w:rsidP="001A7D01">
      <w:pPr>
        <w:ind w:left="720"/>
        <w:rPr>
          <w:rFonts w:ascii="Times New Roman" w:hAnsi="Times New Roman"/>
        </w:rPr>
      </w:pPr>
      <w:r w:rsidRPr="0088688A">
        <w:rPr>
          <w:rFonts w:ascii="Times New Roman" w:hAnsi="Times New Roman"/>
        </w:rPr>
        <w:t>1. Prepare an evaluation plan for a non-formal education program.</w:t>
      </w:r>
    </w:p>
    <w:p w:rsidR="00162114" w:rsidRPr="0088688A" w:rsidRDefault="00162114" w:rsidP="001A7D01">
      <w:pPr>
        <w:ind w:left="720"/>
        <w:rPr>
          <w:rFonts w:ascii="Times New Roman" w:hAnsi="Times New Roman"/>
        </w:rPr>
      </w:pPr>
      <w:r w:rsidRPr="0088688A">
        <w:rPr>
          <w:rFonts w:ascii="Times New Roman" w:hAnsi="Times New Roman"/>
        </w:rPr>
        <w:t>2. Conduct data collection and analysis for a non-formal education program.</w:t>
      </w:r>
    </w:p>
    <w:p w:rsidR="00162114" w:rsidRPr="0088688A" w:rsidRDefault="008739A5" w:rsidP="001A7D01">
      <w:pPr>
        <w:ind w:left="720"/>
        <w:rPr>
          <w:rFonts w:ascii="Times New Roman" w:hAnsi="Times New Roman"/>
        </w:rPr>
      </w:pPr>
      <w:r>
        <w:rPr>
          <w:rFonts w:ascii="Times New Roman" w:hAnsi="Times New Roman"/>
        </w:rPr>
        <w:t>3</w:t>
      </w:r>
      <w:r w:rsidR="00162114" w:rsidRPr="0088688A">
        <w:rPr>
          <w:rFonts w:ascii="Times New Roman" w:hAnsi="Times New Roman"/>
        </w:rPr>
        <w:t>. Propose an evaluation capacity building approach to meet the needs of a non-formal education organization.</w:t>
      </w:r>
    </w:p>
    <w:p w:rsidR="00162114" w:rsidRPr="0088688A" w:rsidRDefault="00162114" w:rsidP="001A7D01">
      <w:pPr>
        <w:rPr>
          <w:rFonts w:ascii="Times New Roman" w:hAnsi="Times New Roman"/>
          <w:i/>
        </w:rPr>
      </w:pPr>
      <w:r w:rsidRPr="0088688A">
        <w:rPr>
          <w:rFonts w:ascii="Times New Roman" w:hAnsi="Times New Roman"/>
        </w:rPr>
        <w:t xml:space="preserve">The nature of the practicum report will vary based on which of the options you select, but regardless, it should be </w:t>
      </w:r>
      <w:r w:rsidR="001B0D82" w:rsidRPr="0088688A">
        <w:rPr>
          <w:rFonts w:ascii="Times New Roman" w:hAnsi="Times New Roman"/>
        </w:rPr>
        <w:t>eight</w:t>
      </w:r>
      <w:r w:rsidRPr="0088688A">
        <w:rPr>
          <w:rFonts w:ascii="Times New Roman" w:hAnsi="Times New Roman"/>
        </w:rPr>
        <w:t xml:space="preserve"> to </w:t>
      </w:r>
      <w:r w:rsidR="001B0D82" w:rsidRPr="0088688A">
        <w:rPr>
          <w:rFonts w:ascii="Times New Roman" w:hAnsi="Times New Roman"/>
        </w:rPr>
        <w:t>ten</w:t>
      </w:r>
      <w:r w:rsidRPr="0088688A">
        <w:rPr>
          <w:rFonts w:ascii="Times New Roman" w:hAnsi="Times New Roman"/>
        </w:rPr>
        <w:t xml:space="preserve"> pages of typed, double-spaced text. It should be prepared in a professional manner and should meet the needs of your </w:t>
      </w:r>
      <w:r w:rsidR="008739A5">
        <w:rPr>
          <w:rFonts w:ascii="Times New Roman" w:hAnsi="Times New Roman"/>
        </w:rPr>
        <w:t>“</w:t>
      </w:r>
      <w:r w:rsidRPr="0088688A">
        <w:rPr>
          <w:rFonts w:ascii="Times New Roman" w:hAnsi="Times New Roman"/>
        </w:rPr>
        <w:t>client</w:t>
      </w:r>
      <w:r w:rsidR="008739A5">
        <w:rPr>
          <w:rFonts w:ascii="Times New Roman" w:hAnsi="Times New Roman"/>
        </w:rPr>
        <w:t>” (whether or not you choose to actually share it with them)</w:t>
      </w:r>
      <w:r w:rsidRPr="0088688A">
        <w:rPr>
          <w:rFonts w:ascii="Times New Roman" w:hAnsi="Times New Roman"/>
        </w:rPr>
        <w:t xml:space="preserve">. More specific guidelines </w:t>
      </w:r>
      <w:r w:rsidR="008739A5">
        <w:rPr>
          <w:rFonts w:ascii="Times New Roman" w:hAnsi="Times New Roman"/>
        </w:rPr>
        <w:t xml:space="preserve">on </w:t>
      </w:r>
      <w:r w:rsidRPr="0088688A">
        <w:rPr>
          <w:rFonts w:ascii="Times New Roman" w:hAnsi="Times New Roman"/>
        </w:rPr>
        <w:t>successfully completing and reporting on the practicum experience will be provided. The practicum report is due on Week 1</w:t>
      </w:r>
      <w:r w:rsidR="003C5374">
        <w:rPr>
          <w:rFonts w:ascii="Times New Roman" w:hAnsi="Times New Roman"/>
        </w:rPr>
        <w:t>1</w:t>
      </w:r>
      <w:r w:rsidRPr="0088688A">
        <w:rPr>
          <w:rFonts w:ascii="Times New Roman" w:hAnsi="Times New Roman"/>
        </w:rPr>
        <w:t xml:space="preserve">. </w:t>
      </w:r>
      <w:r w:rsidRPr="0088688A">
        <w:rPr>
          <w:rFonts w:ascii="Times New Roman" w:hAnsi="Times New Roman"/>
          <w:i/>
        </w:rPr>
        <w:t>(</w:t>
      </w:r>
      <w:r w:rsidR="001B0D82" w:rsidRPr="0088688A">
        <w:rPr>
          <w:rFonts w:ascii="Times New Roman" w:hAnsi="Times New Roman"/>
          <w:i/>
        </w:rPr>
        <w:t>25</w:t>
      </w:r>
      <w:r w:rsidRPr="0088688A">
        <w:rPr>
          <w:rFonts w:ascii="Times New Roman" w:hAnsi="Times New Roman"/>
          <w:i/>
        </w:rPr>
        <w:t xml:space="preserve"> % of final grade)</w:t>
      </w:r>
    </w:p>
    <w:p w:rsidR="00F35991" w:rsidRPr="0088688A" w:rsidRDefault="00F35991" w:rsidP="001A7D01">
      <w:pPr>
        <w:rPr>
          <w:rFonts w:ascii="Times New Roman" w:hAnsi="Times New Roman"/>
          <w:i/>
        </w:rPr>
      </w:pPr>
    </w:p>
    <w:p w:rsidR="00F35991" w:rsidRPr="0088688A" w:rsidRDefault="00F35991" w:rsidP="00F35991">
      <w:pPr>
        <w:rPr>
          <w:rFonts w:ascii="Times New Roman" w:hAnsi="Times New Roman"/>
        </w:rPr>
      </w:pPr>
      <w:r w:rsidRPr="0088688A">
        <w:rPr>
          <w:rFonts w:ascii="Times New Roman" w:hAnsi="Times New Roman"/>
          <w:b/>
        </w:rPr>
        <w:t>4. Research Brief:</w:t>
      </w:r>
      <w:r w:rsidRPr="0088688A">
        <w:rPr>
          <w:rFonts w:ascii="Times New Roman" w:hAnsi="Times New Roman"/>
        </w:rPr>
        <w:t xml:space="preserve"> This course emphasizes both the theory and the practice of program evaluation in non-formal education. The practicum project (described </w:t>
      </w:r>
      <w:r w:rsidR="001B0D82" w:rsidRPr="0088688A">
        <w:rPr>
          <w:rFonts w:ascii="Times New Roman" w:hAnsi="Times New Roman"/>
        </w:rPr>
        <w:t>above</w:t>
      </w:r>
      <w:r w:rsidRPr="0088688A">
        <w:rPr>
          <w:rFonts w:ascii="Times New Roman" w:hAnsi="Times New Roman"/>
        </w:rPr>
        <w:t xml:space="preserve">) emphasizes practical skills that that course helps you gain. The research brief allows you to engage with important theoretical aspects of program evaluation. In form and content, it is like a traditional research paper on a specific topic. However, it will be </w:t>
      </w:r>
      <w:r w:rsidR="001B0D82" w:rsidRPr="0088688A">
        <w:rPr>
          <w:rFonts w:ascii="Times New Roman" w:hAnsi="Times New Roman"/>
        </w:rPr>
        <w:t xml:space="preserve">slightly </w:t>
      </w:r>
      <w:r w:rsidRPr="0088688A">
        <w:rPr>
          <w:rFonts w:ascii="Times New Roman" w:hAnsi="Times New Roman"/>
        </w:rPr>
        <w:t>shorter in length (</w:t>
      </w:r>
      <w:r w:rsidR="001B0D82" w:rsidRPr="0088688A">
        <w:rPr>
          <w:rFonts w:ascii="Times New Roman" w:hAnsi="Times New Roman"/>
        </w:rPr>
        <w:t>eight</w:t>
      </w:r>
      <w:r w:rsidRPr="0088688A">
        <w:rPr>
          <w:rFonts w:ascii="Times New Roman" w:hAnsi="Times New Roman"/>
        </w:rPr>
        <w:t xml:space="preserve"> </w:t>
      </w:r>
      <w:r w:rsidR="001B0D82" w:rsidRPr="0088688A">
        <w:rPr>
          <w:rFonts w:ascii="Times New Roman" w:hAnsi="Times New Roman"/>
        </w:rPr>
        <w:t>to ten</w:t>
      </w:r>
      <w:r w:rsidRPr="0088688A">
        <w:rPr>
          <w:rFonts w:ascii="Times New Roman" w:hAnsi="Times New Roman"/>
        </w:rPr>
        <w:t xml:space="preserve"> pages of typed, double-spaced text). In the research brief, you will draw from assigned course </w:t>
      </w:r>
      <w:r w:rsidRPr="0088688A">
        <w:rPr>
          <w:rFonts w:ascii="Times New Roman" w:hAnsi="Times New Roman"/>
        </w:rPr>
        <w:lastRenderedPageBreak/>
        <w:t>readings and from any additional literature you find on your own to present and explicate one evaluation topic of your own choosing. For example, you could focus on:</w:t>
      </w:r>
    </w:p>
    <w:p w:rsidR="00F35991" w:rsidRPr="0088688A" w:rsidRDefault="00F35991" w:rsidP="00F35991">
      <w:pPr>
        <w:ind w:left="720"/>
        <w:rPr>
          <w:rFonts w:ascii="Times New Roman" w:hAnsi="Times New Roman"/>
        </w:rPr>
      </w:pPr>
      <w:r w:rsidRPr="0088688A">
        <w:rPr>
          <w:rFonts w:ascii="Times New Roman" w:hAnsi="Times New Roman"/>
        </w:rPr>
        <w:t>1. Particular philosophical assumptions and/or questions relating to evaluation</w:t>
      </w:r>
      <w:r w:rsidR="001B0D82" w:rsidRPr="0088688A">
        <w:rPr>
          <w:rFonts w:ascii="Times New Roman" w:hAnsi="Times New Roman"/>
        </w:rPr>
        <w:t>;</w:t>
      </w:r>
    </w:p>
    <w:p w:rsidR="00F35991" w:rsidRPr="0088688A" w:rsidRDefault="00F35991" w:rsidP="00F35991">
      <w:pPr>
        <w:ind w:left="720"/>
        <w:rPr>
          <w:rFonts w:ascii="Times New Roman" w:hAnsi="Times New Roman"/>
        </w:rPr>
      </w:pPr>
      <w:r w:rsidRPr="0088688A">
        <w:rPr>
          <w:rFonts w:ascii="Times New Roman" w:hAnsi="Times New Roman"/>
        </w:rPr>
        <w:t>2. A particular branch or tradition of evaluation</w:t>
      </w:r>
      <w:r w:rsidR="001B0D82" w:rsidRPr="0088688A">
        <w:rPr>
          <w:rFonts w:ascii="Times New Roman" w:hAnsi="Times New Roman"/>
        </w:rPr>
        <w:t>;</w:t>
      </w:r>
    </w:p>
    <w:tbl>
      <w:tblPr>
        <w:tblpPr w:leftFromText="180" w:rightFromText="180" w:vertAnchor="text" w:horzAnchor="margin" w:tblpXSpec="right" w:tblpY="37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1056"/>
      </w:tblGrid>
      <w:tr w:rsidR="003D3CD7" w:rsidRPr="003D3CD7" w:rsidTr="003D3CD7">
        <w:trPr>
          <w:trHeight w:val="107"/>
        </w:trPr>
        <w:tc>
          <w:tcPr>
            <w:tcW w:w="1980" w:type="dxa"/>
            <w:gridSpan w:val="2"/>
            <w:shd w:val="clear" w:color="auto" w:fill="D9D9D9" w:themeFill="background1" w:themeFillShade="D9"/>
            <w:vAlign w:val="center"/>
          </w:tcPr>
          <w:p w:rsidR="003D3CD7" w:rsidRPr="003D3CD7" w:rsidRDefault="003D3CD7" w:rsidP="003D3CD7">
            <w:pPr>
              <w:jc w:val="center"/>
              <w:rPr>
                <w:rFonts w:ascii="Times New Roman" w:hAnsi="Times New Roman"/>
                <w:sz w:val="20"/>
              </w:rPr>
            </w:pPr>
            <w:r w:rsidRPr="003D3CD7">
              <w:rPr>
                <w:rFonts w:ascii="Times New Roman" w:hAnsi="Times New Roman"/>
                <w:b/>
                <w:bCs/>
                <w:sz w:val="20"/>
              </w:rPr>
              <w:t>Grading Scale</w:t>
            </w:r>
          </w:p>
        </w:tc>
      </w:tr>
      <w:tr w:rsidR="003D3CD7" w:rsidRPr="003D3CD7" w:rsidTr="003D3CD7">
        <w:trPr>
          <w:trHeight w:val="98"/>
        </w:trPr>
        <w:tc>
          <w:tcPr>
            <w:tcW w:w="924" w:type="dxa"/>
          </w:tcPr>
          <w:p w:rsidR="003D3CD7" w:rsidRPr="003D3CD7" w:rsidRDefault="003D3CD7" w:rsidP="003D3CD7">
            <w:pPr>
              <w:rPr>
                <w:rFonts w:ascii="Times New Roman" w:hAnsi="Times New Roman"/>
                <w:sz w:val="20"/>
              </w:rPr>
            </w:pPr>
            <w:r w:rsidRPr="003D3CD7">
              <w:rPr>
                <w:rFonts w:ascii="Times New Roman" w:hAnsi="Times New Roman"/>
                <w:bCs/>
                <w:sz w:val="20"/>
              </w:rPr>
              <w:t xml:space="preserve">A </w:t>
            </w:r>
          </w:p>
        </w:tc>
        <w:tc>
          <w:tcPr>
            <w:tcW w:w="1056" w:type="dxa"/>
          </w:tcPr>
          <w:p w:rsidR="003D3CD7" w:rsidRPr="003D3CD7" w:rsidRDefault="003D3CD7" w:rsidP="003D3CD7">
            <w:pPr>
              <w:rPr>
                <w:rFonts w:ascii="Times New Roman" w:hAnsi="Times New Roman"/>
                <w:sz w:val="20"/>
              </w:rPr>
            </w:pPr>
            <w:r w:rsidRPr="003D3CD7">
              <w:rPr>
                <w:rFonts w:ascii="Times New Roman" w:hAnsi="Times New Roman"/>
                <w:bCs/>
                <w:sz w:val="20"/>
              </w:rPr>
              <w:t>100 - 93</w:t>
            </w:r>
          </w:p>
        </w:tc>
      </w:tr>
      <w:tr w:rsidR="003D3CD7" w:rsidRPr="003D3CD7" w:rsidTr="003D3CD7">
        <w:trPr>
          <w:trHeight w:val="98"/>
        </w:trPr>
        <w:tc>
          <w:tcPr>
            <w:tcW w:w="924" w:type="dxa"/>
          </w:tcPr>
          <w:p w:rsidR="003D3CD7" w:rsidRPr="003D3CD7" w:rsidRDefault="003D3CD7" w:rsidP="003D3CD7">
            <w:pPr>
              <w:rPr>
                <w:rFonts w:ascii="Times New Roman" w:hAnsi="Times New Roman"/>
                <w:sz w:val="20"/>
              </w:rPr>
            </w:pPr>
            <w:r w:rsidRPr="003D3CD7">
              <w:rPr>
                <w:rFonts w:ascii="Times New Roman" w:hAnsi="Times New Roman"/>
                <w:bCs/>
                <w:sz w:val="20"/>
              </w:rPr>
              <w:t xml:space="preserve">A- </w:t>
            </w:r>
          </w:p>
        </w:tc>
        <w:tc>
          <w:tcPr>
            <w:tcW w:w="1056" w:type="dxa"/>
          </w:tcPr>
          <w:p w:rsidR="003D3CD7" w:rsidRPr="003D3CD7" w:rsidRDefault="003D3CD7" w:rsidP="003D3CD7">
            <w:pPr>
              <w:rPr>
                <w:rFonts w:ascii="Times New Roman" w:hAnsi="Times New Roman"/>
                <w:sz w:val="20"/>
              </w:rPr>
            </w:pPr>
            <w:r w:rsidRPr="003D3CD7">
              <w:rPr>
                <w:rFonts w:ascii="Times New Roman" w:hAnsi="Times New Roman"/>
                <w:bCs/>
                <w:sz w:val="20"/>
              </w:rPr>
              <w:t>92 - 90</w:t>
            </w:r>
          </w:p>
        </w:tc>
      </w:tr>
      <w:tr w:rsidR="003D3CD7" w:rsidRPr="003D3CD7" w:rsidTr="003D3CD7">
        <w:trPr>
          <w:trHeight w:val="98"/>
        </w:trPr>
        <w:tc>
          <w:tcPr>
            <w:tcW w:w="924" w:type="dxa"/>
          </w:tcPr>
          <w:p w:rsidR="003D3CD7" w:rsidRPr="003D3CD7" w:rsidRDefault="003D3CD7" w:rsidP="003D3CD7">
            <w:pPr>
              <w:rPr>
                <w:rFonts w:ascii="Times New Roman" w:hAnsi="Times New Roman"/>
                <w:sz w:val="20"/>
              </w:rPr>
            </w:pPr>
            <w:r w:rsidRPr="003D3CD7">
              <w:rPr>
                <w:rFonts w:ascii="Times New Roman" w:hAnsi="Times New Roman"/>
                <w:bCs/>
                <w:sz w:val="20"/>
              </w:rPr>
              <w:t xml:space="preserve">B+ </w:t>
            </w:r>
          </w:p>
        </w:tc>
        <w:tc>
          <w:tcPr>
            <w:tcW w:w="1056" w:type="dxa"/>
          </w:tcPr>
          <w:p w:rsidR="003D3CD7" w:rsidRPr="003D3CD7" w:rsidRDefault="003D3CD7" w:rsidP="003D3CD7">
            <w:pPr>
              <w:rPr>
                <w:rFonts w:ascii="Times New Roman" w:hAnsi="Times New Roman"/>
                <w:sz w:val="20"/>
              </w:rPr>
            </w:pPr>
            <w:r w:rsidRPr="003D3CD7">
              <w:rPr>
                <w:rFonts w:ascii="Times New Roman" w:hAnsi="Times New Roman"/>
                <w:bCs/>
                <w:sz w:val="20"/>
              </w:rPr>
              <w:t xml:space="preserve">89 - 87 </w:t>
            </w:r>
          </w:p>
        </w:tc>
      </w:tr>
      <w:tr w:rsidR="003D3CD7" w:rsidRPr="003D3CD7" w:rsidTr="003D3CD7">
        <w:trPr>
          <w:trHeight w:val="98"/>
        </w:trPr>
        <w:tc>
          <w:tcPr>
            <w:tcW w:w="924" w:type="dxa"/>
          </w:tcPr>
          <w:p w:rsidR="003D3CD7" w:rsidRPr="003D3CD7" w:rsidRDefault="003D3CD7" w:rsidP="003D3CD7">
            <w:pPr>
              <w:rPr>
                <w:rFonts w:ascii="Times New Roman" w:hAnsi="Times New Roman"/>
                <w:sz w:val="20"/>
              </w:rPr>
            </w:pPr>
            <w:r w:rsidRPr="003D3CD7">
              <w:rPr>
                <w:rFonts w:ascii="Times New Roman" w:hAnsi="Times New Roman"/>
                <w:bCs/>
                <w:sz w:val="20"/>
              </w:rPr>
              <w:t xml:space="preserve">B </w:t>
            </w:r>
          </w:p>
        </w:tc>
        <w:tc>
          <w:tcPr>
            <w:tcW w:w="1056" w:type="dxa"/>
          </w:tcPr>
          <w:p w:rsidR="003D3CD7" w:rsidRPr="003D3CD7" w:rsidRDefault="003D3CD7" w:rsidP="003D3CD7">
            <w:pPr>
              <w:rPr>
                <w:rFonts w:ascii="Times New Roman" w:hAnsi="Times New Roman"/>
                <w:sz w:val="20"/>
              </w:rPr>
            </w:pPr>
            <w:r w:rsidRPr="003D3CD7">
              <w:rPr>
                <w:rFonts w:ascii="Times New Roman" w:hAnsi="Times New Roman"/>
                <w:bCs/>
                <w:sz w:val="20"/>
              </w:rPr>
              <w:t xml:space="preserve">86 - 83 </w:t>
            </w:r>
          </w:p>
        </w:tc>
      </w:tr>
      <w:tr w:rsidR="003D3CD7" w:rsidRPr="003D3CD7" w:rsidTr="003D3CD7">
        <w:trPr>
          <w:trHeight w:val="98"/>
        </w:trPr>
        <w:tc>
          <w:tcPr>
            <w:tcW w:w="924" w:type="dxa"/>
          </w:tcPr>
          <w:p w:rsidR="003D3CD7" w:rsidRPr="003D3CD7" w:rsidRDefault="003D3CD7" w:rsidP="003D3CD7">
            <w:pPr>
              <w:rPr>
                <w:rFonts w:ascii="Times New Roman" w:hAnsi="Times New Roman"/>
                <w:sz w:val="20"/>
              </w:rPr>
            </w:pPr>
            <w:r w:rsidRPr="003D3CD7">
              <w:rPr>
                <w:rFonts w:ascii="Times New Roman" w:hAnsi="Times New Roman"/>
                <w:bCs/>
                <w:sz w:val="20"/>
              </w:rPr>
              <w:t xml:space="preserve">B- </w:t>
            </w:r>
          </w:p>
        </w:tc>
        <w:tc>
          <w:tcPr>
            <w:tcW w:w="1056" w:type="dxa"/>
          </w:tcPr>
          <w:p w:rsidR="003D3CD7" w:rsidRPr="003D3CD7" w:rsidRDefault="003D3CD7" w:rsidP="003D3CD7">
            <w:pPr>
              <w:rPr>
                <w:rFonts w:ascii="Times New Roman" w:hAnsi="Times New Roman"/>
                <w:sz w:val="20"/>
              </w:rPr>
            </w:pPr>
            <w:r w:rsidRPr="003D3CD7">
              <w:rPr>
                <w:rFonts w:ascii="Times New Roman" w:hAnsi="Times New Roman"/>
                <w:bCs/>
                <w:sz w:val="20"/>
              </w:rPr>
              <w:t>82 -80</w:t>
            </w:r>
          </w:p>
        </w:tc>
      </w:tr>
      <w:tr w:rsidR="003D3CD7" w:rsidRPr="003D3CD7" w:rsidTr="003D3CD7">
        <w:trPr>
          <w:trHeight w:val="98"/>
        </w:trPr>
        <w:tc>
          <w:tcPr>
            <w:tcW w:w="924" w:type="dxa"/>
          </w:tcPr>
          <w:p w:rsidR="003D3CD7" w:rsidRPr="003D3CD7" w:rsidRDefault="003D3CD7" w:rsidP="003D3CD7">
            <w:pPr>
              <w:rPr>
                <w:rFonts w:ascii="Times New Roman" w:hAnsi="Times New Roman"/>
                <w:sz w:val="20"/>
              </w:rPr>
            </w:pPr>
            <w:r w:rsidRPr="003D3CD7">
              <w:rPr>
                <w:rFonts w:ascii="Times New Roman" w:hAnsi="Times New Roman"/>
                <w:bCs/>
                <w:sz w:val="20"/>
              </w:rPr>
              <w:t xml:space="preserve">C+ </w:t>
            </w:r>
          </w:p>
        </w:tc>
        <w:tc>
          <w:tcPr>
            <w:tcW w:w="1056" w:type="dxa"/>
          </w:tcPr>
          <w:p w:rsidR="003D3CD7" w:rsidRPr="003D3CD7" w:rsidRDefault="003D3CD7" w:rsidP="003D3CD7">
            <w:pPr>
              <w:rPr>
                <w:rFonts w:ascii="Times New Roman" w:hAnsi="Times New Roman"/>
                <w:sz w:val="20"/>
              </w:rPr>
            </w:pPr>
            <w:r w:rsidRPr="003D3CD7">
              <w:rPr>
                <w:rFonts w:ascii="Times New Roman" w:hAnsi="Times New Roman"/>
                <w:bCs/>
                <w:sz w:val="20"/>
              </w:rPr>
              <w:t>79 - 77</w:t>
            </w:r>
          </w:p>
        </w:tc>
      </w:tr>
      <w:tr w:rsidR="003D3CD7" w:rsidRPr="003D3CD7" w:rsidTr="003D3CD7">
        <w:trPr>
          <w:trHeight w:val="98"/>
        </w:trPr>
        <w:tc>
          <w:tcPr>
            <w:tcW w:w="924" w:type="dxa"/>
          </w:tcPr>
          <w:p w:rsidR="003D3CD7" w:rsidRPr="003D3CD7" w:rsidRDefault="003D3CD7" w:rsidP="003D3CD7">
            <w:pPr>
              <w:rPr>
                <w:rFonts w:ascii="Times New Roman" w:hAnsi="Times New Roman"/>
                <w:sz w:val="20"/>
              </w:rPr>
            </w:pPr>
            <w:r w:rsidRPr="003D3CD7">
              <w:rPr>
                <w:rFonts w:ascii="Times New Roman" w:hAnsi="Times New Roman"/>
                <w:bCs/>
                <w:sz w:val="20"/>
              </w:rPr>
              <w:t xml:space="preserve">C </w:t>
            </w:r>
          </w:p>
        </w:tc>
        <w:tc>
          <w:tcPr>
            <w:tcW w:w="1056" w:type="dxa"/>
          </w:tcPr>
          <w:p w:rsidR="003D3CD7" w:rsidRPr="003D3CD7" w:rsidRDefault="003D3CD7" w:rsidP="003D3CD7">
            <w:pPr>
              <w:rPr>
                <w:rFonts w:ascii="Times New Roman" w:hAnsi="Times New Roman"/>
                <w:sz w:val="20"/>
              </w:rPr>
            </w:pPr>
            <w:r w:rsidRPr="003D3CD7">
              <w:rPr>
                <w:rFonts w:ascii="Times New Roman" w:hAnsi="Times New Roman"/>
                <w:bCs/>
                <w:sz w:val="20"/>
              </w:rPr>
              <w:t xml:space="preserve">76 - 73 </w:t>
            </w:r>
          </w:p>
        </w:tc>
      </w:tr>
      <w:tr w:rsidR="003D3CD7" w:rsidRPr="003D3CD7" w:rsidTr="003D3CD7">
        <w:trPr>
          <w:trHeight w:val="98"/>
        </w:trPr>
        <w:tc>
          <w:tcPr>
            <w:tcW w:w="924" w:type="dxa"/>
          </w:tcPr>
          <w:p w:rsidR="003D3CD7" w:rsidRPr="003D3CD7" w:rsidRDefault="003D3CD7" w:rsidP="003D3CD7">
            <w:pPr>
              <w:rPr>
                <w:rFonts w:ascii="Times New Roman" w:hAnsi="Times New Roman"/>
                <w:sz w:val="20"/>
              </w:rPr>
            </w:pPr>
            <w:r w:rsidRPr="003D3CD7">
              <w:rPr>
                <w:rFonts w:ascii="Times New Roman" w:hAnsi="Times New Roman"/>
                <w:bCs/>
                <w:sz w:val="20"/>
              </w:rPr>
              <w:t xml:space="preserve">C- </w:t>
            </w:r>
          </w:p>
        </w:tc>
        <w:tc>
          <w:tcPr>
            <w:tcW w:w="1056" w:type="dxa"/>
          </w:tcPr>
          <w:p w:rsidR="003D3CD7" w:rsidRPr="003D3CD7" w:rsidRDefault="003D3CD7" w:rsidP="003D3CD7">
            <w:pPr>
              <w:rPr>
                <w:rFonts w:ascii="Times New Roman" w:hAnsi="Times New Roman"/>
                <w:sz w:val="20"/>
              </w:rPr>
            </w:pPr>
            <w:r w:rsidRPr="003D3CD7">
              <w:rPr>
                <w:rFonts w:ascii="Times New Roman" w:hAnsi="Times New Roman"/>
                <w:bCs/>
                <w:sz w:val="20"/>
              </w:rPr>
              <w:t>72 - 70</w:t>
            </w:r>
          </w:p>
        </w:tc>
      </w:tr>
      <w:tr w:rsidR="003D3CD7" w:rsidRPr="003D3CD7" w:rsidTr="003D3CD7">
        <w:trPr>
          <w:trHeight w:val="98"/>
        </w:trPr>
        <w:tc>
          <w:tcPr>
            <w:tcW w:w="924" w:type="dxa"/>
          </w:tcPr>
          <w:p w:rsidR="003D3CD7" w:rsidRPr="003D3CD7" w:rsidRDefault="003D3CD7" w:rsidP="003D3CD7">
            <w:pPr>
              <w:rPr>
                <w:rFonts w:ascii="Times New Roman" w:hAnsi="Times New Roman"/>
                <w:sz w:val="20"/>
              </w:rPr>
            </w:pPr>
            <w:r w:rsidRPr="003D3CD7">
              <w:rPr>
                <w:rFonts w:ascii="Times New Roman" w:hAnsi="Times New Roman"/>
                <w:bCs/>
                <w:sz w:val="20"/>
              </w:rPr>
              <w:t xml:space="preserve">D+ </w:t>
            </w:r>
          </w:p>
        </w:tc>
        <w:tc>
          <w:tcPr>
            <w:tcW w:w="1056" w:type="dxa"/>
          </w:tcPr>
          <w:p w:rsidR="003D3CD7" w:rsidRPr="003D3CD7" w:rsidRDefault="003D3CD7" w:rsidP="003D3CD7">
            <w:pPr>
              <w:rPr>
                <w:rFonts w:ascii="Times New Roman" w:hAnsi="Times New Roman"/>
                <w:sz w:val="20"/>
              </w:rPr>
            </w:pPr>
            <w:r w:rsidRPr="003D3CD7">
              <w:rPr>
                <w:rFonts w:ascii="Times New Roman" w:hAnsi="Times New Roman"/>
                <w:bCs/>
                <w:sz w:val="20"/>
              </w:rPr>
              <w:t>69 - 67</w:t>
            </w:r>
          </w:p>
        </w:tc>
      </w:tr>
      <w:tr w:rsidR="003D3CD7" w:rsidRPr="003D3CD7" w:rsidTr="003D3CD7">
        <w:trPr>
          <w:trHeight w:val="98"/>
        </w:trPr>
        <w:tc>
          <w:tcPr>
            <w:tcW w:w="924" w:type="dxa"/>
          </w:tcPr>
          <w:p w:rsidR="003D3CD7" w:rsidRPr="003D3CD7" w:rsidRDefault="003D3CD7" w:rsidP="003D3CD7">
            <w:pPr>
              <w:rPr>
                <w:rFonts w:ascii="Times New Roman" w:hAnsi="Times New Roman"/>
                <w:sz w:val="20"/>
              </w:rPr>
            </w:pPr>
            <w:r w:rsidRPr="003D3CD7">
              <w:rPr>
                <w:rFonts w:ascii="Times New Roman" w:hAnsi="Times New Roman"/>
                <w:bCs/>
                <w:sz w:val="20"/>
              </w:rPr>
              <w:t xml:space="preserve">D </w:t>
            </w:r>
          </w:p>
        </w:tc>
        <w:tc>
          <w:tcPr>
            <w:tcW w:w="1056" w:type="dxa"/>
          </w:tcPr>
          <w:p w:rsidR="003D3CD7" w:rsidRPr="003D3CD7" w:rsidRDefault="003D3CD7" w:rsidP="003D3CD7">
            <w:pPr>
              <w:rPr>
                <w:rFonts w:ascii="Times New Roman" w:hAnsi="Times New Roman"/>
                <w:sz w:val="20"/>
              </w:rPr>
            </w:pPr>
            <w:r w:rsidRPr="003D3CD7">
              <w:rPr>
                <w:rFonts w:ascii="Times New Roman" w:hAnsi="Times New Roman"/>
                <w:bCs/>
                <w:sz w:val="20"/>
              </w:rPr>
              <w:t>66 - 63</w:t>
            </w:r>
          </w:p>
        </w:tc>
      </w:tr>
      <w:tr w:rsidR="003D3CD7" w:rsidRPr="003D3CD7" w:rsidTr="003D3CD7">
        <w:trPr>
          <w:trHeight w:val="98"/>
        </w:trPr>
        <w:tc>
          <w:tcPr>
            <w:tcW w:w="924" w:type="dxa"/>
          </w:tcPr>
          <w:p w:rsidR="003D3CD7" w:rsidRPr="003D3CD7" w:rsidRDefault="003D3CD7" w:rsidP="003D3CD7">
            <w:pPr>
              <w:rPr>
                <w:rFonts w:ascii="Times New Roman" w:hAnsi="Times New Roman"/>
                <w:sz w:val="20"/>
              </w:rPr>
            </w:pPr>
            <w:r w:rsidRPr="003D3CD7">
              <w:rPr>
                <w:rFonts w:ascii="Times New Roman" w:hAnsi="Times New Roman"/>
                <w:bCs/>
                <w:sz w:val="20"/>
              </w:rPr>
              <w:t xml:space="preserve">D- </w:t>
            </w:r>
          </w:p>
        </w:tc>
        <w:tc>
          <w:tcPr>
            <w:tcW w:w="1056" w:type="dxa"/>
          </w:tcPr>
          <w:p w:rsidR="003D3CD7" w:rsidRPr="003D3CD7" w:rsidRDefault="003D3CD7" w:rsidP="003D3CD7">
            <w:pPr>
              <w:rPr>
                <w:rFonts w:ascii="Times New Roman" w:hAnsi="Times New Roman"/>
                <w:sz w:val="20"/>
              </w:rPr>
            </w:pPr>
            <w:r w:rsidRPr="003D3CD7">
              <w:rPr>
                <w:rFonts w:ascii="Times New Roman" w:hAnsi="Times New Roman"/>
                <w:bCs/>
                <w:sz w:val="20"/>
              </w:rPr>
              <w:t>62 - 60</w:t>
            </w:r>
          </w:p>
        </w:tc>
      </w:tr>
      <w:tr w:rsidR="003D3CD7" w:rsidRPr="003D3CD7" w:rsidTr="003D3CD7">
        <w:trPr>
          <w:trHeight w:val="106"/>
        </w:trPr>
        <w:tc>
          <w:tcPr>
            <w:tcW w:w="924" w:type="dxa"/>
          </w:tcPr>
          <w:p w:rsidR="003D3CD7" w:rsidRPr="003D3CD7" w:rsidRDefault="003D3CD7" w:rsidP="003D3CD7">
            <w:pPr>
              <w:rPr>
                <w:rFonts w:ascii="Times New Roman" w:hAnsi="Times New Roman"/>
                <w:sz w:val="20"/>
              </w:rPr>
            </w:pPr>
            <w:r w:rsidRPr="003D3CD7">
              <w:rPr>
                <w:rFonts w:ascii="Times New Roman" w:hAnsi="Times New Roman"/>
                <w:bCs/>
                <w:sz w:val="20"/>
              </w:rPr>
              <w:t xml:space="preserve">F </w:t>
            </w:r>
          </w:p>
        </w:tc>
        <w:tc>
          <w:tcPr>
            <w:tcW w:w="1056" w:type="dxa"/>
          </w:tcPr>
          <w:p w:rsidR="003D3CD7" w:rsidRPr="003D3CD7" w:rsidRDefault="003D3CD7" w:rsidP="003D3CD7">
            <w:pPr>
              <w:rPr>
                <w:rFonts w:ascii="Times New Roman" w:hAnsi="Times New Roman"/>
                <w:sz w:val="20"/>
              </w:rPr>
            </w:pPr>
            <w:r w:rsidRPr="003D3CD7">
              <w:rPr>
                <w:rFonts w:ascii="Times New Roman" w:hAnsi="Times New Roman"/>
                <w:sz w:val="20"/>
              </w:rPr>
              <w:t xml:space="preserve">≤ 59 </w:t>
            </w:r>
          </w:p>
        </w:tc>
      </w:tr>
    </w:tbl>
    <w:p w:rsidR="00F35991" w:rsidRPr="0088688A" w:rsidRDefault="00F35991" w:rsidP="00F35991">
      <w:pPr>
        <w:ind w:left="720"/>
        <w:rPr>
          <w:rFonts w:ascii="Times New Roman" w:hAnsi="Times New Roman"/>
        </w:rPr>
      </w:pPr>
      <w:r w:rsidRPr="0088688A">
        <w:rPr>
          <w:rFonts w:ascii="Times New Roman" w:hAnsi="Times New Roman"/>
        </w:rPr>
        <w:t>3. A methodological consideration (related to measurement, sa</w:t>
      </w:r>
      <w:r w:rsidR="008739A5">
        <w:rPr>
          <w:rFonts w:ascii="Times New Roman" w:hAnsi="Times New Roman"/>
        </w:rPr>
        <w:t>m</w:t>
      </w:r>
      <w:r w:rsidRPr="0088688A">
        <w:rPr>
          <w:rFonts w:ascii="Times New Roman" w:hAnsi="Times New Roman"/>
        </w:rPr>
        <w:t>pling, design, etc.)</w:t>
      </w:r>
      <w:r w:rsidR="001B0D82" w:rsidRPr="0088688A">
        <w:rPr>
          <w:rFonts w:ascii="Times New Roman" w:hAnsi="Times New Roman"/>
        </w:rPr>
        <w:t>;</w:t>
      </w:r>
      <w:r w:rsidR="008739A5">
        <w:rPr>
          <w:rFonts w:ascii="Times New Roman" w:hAnsi="Times New Roman"/>
        </w:rPr>
        <w:t xml:space="preserve"> or</w:t>
      </w:r>
    </w:p>
    <w:p w:rsidR="00F35991" w:rsidRPr="0088688A" w:rsidRDefault="00F35991" w:rsidP="00F35991">
      <w:pPr>
        <w:ind w:left="720"/>
        <w:rPr>
          <w:rFonts w:ascii="Times New Roman" w:hAnsi="Times New Roman"/>
        </w:rPr>
      </w:pPr>
      <w:r w:rsidRPr="0088688A">
        <w:rPr>
          <w:rFonts w:ascii="Times New Roman" w:hAnsi="Times New Roman"/>
        </w:rPr>
        <w:t>4. A contemporary controversy or new direction in evaluation</w:t>
      </w:r>
      <w:r w:rsidR="001B0D82" w:rsidRPr="0088688A">
        <w:rPr>
          <w:rFonts w:ascii="Times New Roman" w:hAnsi="Times New Roman"/>
        </w:rPr>
        <w:t>.</w:t>
      </w:r>
    </w:p>
    <w:p w:rsidR="00F35991" w:rsidRPr="0088688A" w:rsidRDefault="00F35991" w:rsidP="001A7D01">
      <w:pPr>
        <w:rPr>
          <w:rFonts w:ascii="Times New Roman" w:hAnsi="Times New Roman"/>
          <w:i/>
        </w:rPr>
      </w:pPr>
      <w:r w:rsidRPr="0088688A">
        <w:rPr>
          <w:rFonts w:ascii="Times New Roman" w:hAnsi="Times New Roman"/>
        </w:rPr>
        <w:t xml:space="preserve">Whatever topic you choose, it should be salient and insightful enough that your short paper could be expanded into a manuscript that would be publishable in a peer-reviewed journal (e.g., </w:t>
      </w:r>
      <w:r w:rsidRPr="0088688A">
        <w:rPr>
          <w:rFonts w:ascii="Times New Roman" w:hAnsi="Times New Roman"/>
          <w:i/>
        </w:rPr>
        <w:t>not</w:t>
      </w:r>
      <w:r w:rsidRPr="0088688A">
        <w:rPr>
          <w:rFonts w:ascii="Times New Roman" w:hAnsi="Times New Roman"/>
        </w:rPr>
        <w:t xml:space="preserve"> a text book-like presentation of how to create a survey, but rather a presentation, review, and analysis of innovative on-line survey approaches). You are encouraged—but not required—to discuss your selected topic with </w:t>
      </w:r>
      <w:r w:rsidR="008739A5">
        <w:rPr>
          <w:rFonts w:ascii="Times New Roman" w:hAnsi="Times New Roman"/>
        </w:rPr>
        <w:t>an instructor</w:t>
      </w:r>
      <w:r w:rsidRPr="0088688A">
        <w:rPr>
          <w:rFonts w:ascii="Times New Roman" w:hAnsi="Times New Roman"/>
        </w:rPr>
        <w:t xml:space="preserve"> before you begin your research and writing. The research brief is due on the last day of class. </w:t>
      </w:r>
      <w:r w:rsidRPr="0088688A">
        <w:rPr>
          <w:rFonts w:ascii="Times New Roman" w:hAnsi="Times New Roman"/>
          <w:i/>
        </w:rPr>
        <w:t>(2</w:t>
      </w:r>
      <w:r w:rsidR="00E25F90" w:rsidRPr="0088688A">
        <w:rPr>
          <w:rFonts w:ascii="Times New Roman" w:hAnsi="Times New Roman"/>
          <w:i/>
        </w:rPr>
        <w:t>5</w:t>
      </w:r>
      <w:r w:rsidRPr="0088688A">
        <w:rPr>
          <w:rFonts w:ascii="Times New Roman" w:hAnsi="Times New Roman"/>
          <w:i/>
        </w:rPr>
        <w:t>% of final grade)</w:t>
      </w:r>
    </w:p>
    <w:p w:rsidR="00A619D8" w:rsidRPr="0088688A" w:rsidRDefault="00A619D8" w:rsidP="001A7D01">
      <w:pPr>
        <w:rPr>
          <w:rFonts w:ascii="Times New Roman" w:hAnsi="Times New Roman"/>
          <w:i/>
        </w:rPr>
      </w:pPr>
    </w:p>
    <w:p w:rsidR="001B0D82" w:rsidRPr="0088688A" w:rsidRDefault="00A619D8" w:rsidP="001A7D01">
      <w:pPr>
        <w:rPr>
          <w:rFonts w:ascii="Times New Roman" w:hAnsi="Times New Roman"/>
        </w:rPr>
      </w:pPr>
      <w:r w:rsidRPr="0088688A">
        <w:rPr>
          <w:rFonts w:ascii="Times New Roman" w:hAnsi="Times New Roman"/>
        </w:rPr>
        <w:t xml:space="preserve">Final grades will be based upon a percentage of total points out of a possible 100 points. Assignment guidelines and assessment criteria will be posted in </w:t>
      </w:r>
      <w:r w:rsidR="00597005">
        <w:rPr>
          <w:rFonts w:ascii="Times New Roman" w:hAnsi="Times New Roman"/>
        </w:rPr>
        <w:t>Canvas</w:t>
      </w:r>
      <w:r w:rsidRPr="0088688A">
        <w:rPr>
          <w:rFonts w:ascii="Times New Roman" w:hAnsi="Times New Roman"/>
        </w:rPr>
        <w:t>. Assignments are due in class on the day stated on calendar unless otherwise noted. All items are subject to change.</w:t>
      </w:r>
    </w:p>
    <w:p w:rsidR="00A619D8" w:rsidRPr="0088688A" w:rsidRDefault="00A619D8" w:rsidP="001A7D01">
      <w:pPr>
        <w:rPr>
          <w:rFonts w:ascii="Times New Roman" w:hAnsi="Times New Roman"/>
        </w:rPr>
      </w:pPr>
    </w:p>
    <w:p w:rsidR="00162114" w:rsidRPr="0088688A" w:rsidRDefault="00DC1E54" w:rsidP="001A7D01">
      <w:pPr>
        <w:rPr>
          <w:rFonts w:ascii="Times New Roman" w:hAnsi="Times New Roman"/>
          <w:b/>
          <w:szCs w:val="24"/>
        </w:rPr>
      </w:pPr>
      <w:r w:rsidRPr="0088688A">
        <w:rPr>
          <w:rFonts w:ascii="Times New Roman" w:hAnsi="Times New Roman"/>
          <w:b/>
          <w:szCs w:val="24"/>
        </w:rPr>
        <w:t>Summary of Student Assessment Schema:</w:t>
      </w:r>
    </w:p>
    <w:tbl>
      <w:tblPr>
        <w:tblStyle w:val="TableGrid"/>
        <w:tblW w:w="0" w:type="auto"/>
        <w:tblInd w:w="-95" w:type="dxa"/>
        <w:tblLook w:val="04A0" w:firstRow="1" w:lastRow="0" w:firstColumn="1" w:lastColumn="0" w:noHBand="0" w:noVBand="1"/>
      </w:tblPr>
      <w:tblGrid>
        <w:gridCol w:w="3780"/>
        <w:gridCol w:w="1710"/>
      </w:tblGrid>
      <w:tr w:rsidR="00F35991" w:rsidRPr="003D3CD7" w:rsidTr="0070002B">
        <w:tc>
          <w:tcPr>
            <w:tcW w:w="3780" w:type="dxa"/>
            <w:shd w:val="clear" w:color="auto" w:fill="D9D9D9" w:themeFill="background1" w:themeFillShade="D9"/>
            <w:vAlign w:val="center"/>
          </w:tcPr>
          <w:p w:rsidR="00F35991" w:rsidRPr="003D3CD7" w:rsidRDefault="00F35991" w:rsidP="0070002B">
            <w:pPr>
              <w:jc w:val="center"/>
              <w:rPr>
                <w:rFonts w:ascii="Times New Roman" w:hAnsi="Times New Roman"/>
                <w:b/>
                <w:sz w:val="20"/>
                <w:szCs w:val="20"/>
              </w:rPr>
            </w:pPr>
            <w:r w:rsidRPr="003D3CD7">
              <w:rPr>
                <w:rFonts w:ascii="Times New Roman" w:hAnsi="Times New Roman"/>
                <w:b/>
                <w:sz w:val="20"/>
                <w:szCs w:val="20"/>
              </w:rPr>
              <w:t>Assignment</w:t>
            </w:r>
          </w:p>
        </w:tc>
        <w:tc>
          <w:tcPr>
            <w:tcW w:w="1710" w:type="dxa"/>
            <w:shd w:val="clear" w:color="auto" w:fill="D9D9D9" w:themeFill="background1" w:themeFillShade="D9"/>
            <w:vAlign w:val="center"/>
          </w:tcPr>
          <w:p w:rsidR="00F35991" w:rsidRPr="003D3CD7" w:rsidRDefault="00F35991" w:rsidP="0070002B">
            <w:pPr>
              <w:jc w:val="center"/>
              <w:rPr>
                <w:rFonts w:ascii="Times New Roman" w:hAnsi="Times New Roman"/>
                <w:b/>
                <w:sz w:val="20"/>
                <w:szCs w:val="20"/>
              </w:rPr>
            </w:pPr>
            <w:r w:rsidRPr="003D3CD7">
              <w:rPr>
                <w:rFonts w:ascii="Times New Roman" w:hAnsi="Times New Roman"/>
                <w:b/>
                <w:sz w:val="20"/>
                <w:szCs w:val="20"/>
              </w:rPr>
              <w:t>Possible points</w:t>
            </w:r>
          </w:p>
        </w:tc>
      </w:tr>
      <w:tr w:rsidR="00F35991" w:rsidRPr="003D3CD7" w:rsidTr="0070002B">
        <w:tc>
          <w:tcPr>
            <w:tcW w:w="3780" w:type="dxa"/>
          </w:tcPr>
          <w:p w:rsidR="0070002B" w:rsidRPr="003D3CD7" w:rsidRDefault="00F35991" w:rsidP="0070002B">
            <w:pPr>
              <w:rPr>
                <w:rFonts w:ascii="Times New Roman" w:hAnsi="Times New Roman"/>
                <w:sz w:val="20"/>
                <w:szCs w:val="20"/>
              </w:rPr>
            </w:pPr>
            <w:r w:rsidRPr="003D3CD7">
              <w:rPr>
                <w:rFonts w:ascii="Times New Roman" w:hAnsi="Times New Roman"/>
                <w:sz w:val="20"/>
                <w:szCs w:val="20"/>
              </w:rPr>
              <w:t xml:space="preserve">Participation in </w:t>
            </w:r>
            <w:r w:rsidR="003C5374">
              <w:rPr>
                <w:rFonts w:ascii="Times New Roman" w:hAnsi="Times New Roman"/>
                <w:sz w:val="20"/>
                <w:szCs w:val="20"/>
              </w:rPr>
              <w:t>Module</w:t>
            </w:r>
            <w:r w:rsidRPr="003D3CD7">
              <w:rPr>
                <w:rFonts w:ascii="Times New Roman" w:hAnsi="Times New Roman"/>
                <w:sz w:val="20"/>
                <w:szCs w:val="20"/>
              </w:rPr>
              <w:t xml:space="preserve"> Activities</w:t>
            </w:r>
          </w:p>
          <w:p w:rsidR="00F35991" w:rsidRPr="003D3CD7" w:rsidRDefault="00F35991" w:rsidP="0070002B">
            <w:pPr>
              <w:pStyle w:val="ListParagraph"/>
              <w:numPr>
                <w:ilvl w:val="0"/>
                <w:numId w:val="17"/>
              </w:numPr>
              <w:rPr>
                <w:rFonts w:ascii="Times New Roman" w:hAnsi="Times New Roman"/>
                <w:sz w:val="20"/>
                <w:szCs w:val="20"/>
              </w:rPr>
            </w:pPr>
            <w:r w:rsidRPr="003D3CD7">
              <w:rPr>
                <w:rFonts w:ascii="Times New Roman" w:hAnsi="Times New Roman"/>
                <w:i/>
                <w:sz w:val="20"/>
                <w:szCs w:val="20"/>
              </w:rPr>
              <w:t>Graded</w:t>
            </w:r>
            <w:r w:rsidR="0070002B" w:rsidRPr="003D3CD7">
              <w:rPr>
                <w:rFonts w:ascii="Times New Roman" w:hAnsi="Times New Roman"/>
                <w:i/>
                <w:sz w:val="20"/>
                <w:szCs w:val="20"/>
              </w:rPr>
              <w:t xml:space="preserve"> with</w:t>
            </w:r>
            <w:r w:rsidRPr="003D3CD7">
              <w:rPr>
                <w:rFonts w:ascii="Times New Roman" w:hAnsi="Times New Roman"/>
                <w:i/>
                <w:sz w:val="20"/>
                <w:szCs w:val="20"/>
              </w:rPr>
              <w:t xml:space="preserve"> +/-</w:t>
            </w:r>
          </w:p>
        </w:tc>
        <w:tc>
          <w:tcPr>
            <w:tcW w:w="1710" w:type="dxa"/>
          </w:tcPr>
          <w:p w:rsidR="00F35991" w:rsidRPr="003D3CD7" w:rsidRDefault="00F35991" w:rsidP="00F35991">
            <w:pPr>
              <w:jc w:val="center"/>
              <w:rPr>
                <w:rFonts w:ascii="Times New Roman" w:hAnsi="Times New Roman"/>
                <w:sz w:val="20"/>
                <w:szCs w:val="20"/>
              </w:rPr>
            </w:pPr>
            <w:r w:rsidRPr="003D3CD7">
              <w:rPr>
                <w:rFonts w:ascii="Times New Roman" w:hAnsi="Times New Roman"/>
                <w:sz w:val="20"/>
                <w:szCs w:val="20"/>
              </w:rPr>
              <w:t>20</w:t>
            </w:r>
          </w:p>
        </w:tc>
      </w:tr>
      <w:tr w:rsidR="00F35991" w:rsidRPr="003D3CD7" w:rsidTr="0070002B">
        <w:tc>
          <w:tcPr>
            <w:tcW w:w="3780" w:type="dxa"/>
          </w:tcPr>
          <w:p w:rsidR="0070002B" w:rsidRPr="003D3CD7" w:rsidRDefault="00F35991" w:rsidP="001A7D01">
            <w:pPr>
              <w:rPr>
                <w:rFonts w:ascii="Times New Roman" w:hAnsi="Times New Roman"/>
                <w:sz w:val="20"/>
                <w:szCs w:val="20"/>
              </w:rPr>
            </w:pPr>
            <w:r w:rsidRPr="003D3CD7">
              <w:rPr>
                <w:rFonts w:ascii="Times New Roman" w:hAnsi="Times New Roman"/>
                <w:sz w:val="20"/>
                <w:szCs w:val="20"/>
              </w:rPr>
              <w:t>Critical Reflection Responses (CRR)</w:t>
            </w:r>
          </w:p>
          <w:p w:rsidR="0070002B" w:rsidRPr="003D3CD7" w:rsidRDefault="00F35991" w:rsidP="0070002B">
            <w:pPr>
              <w:pStyle w:val="ListParagraph"/>
              <w:numPr>
                <w:ilvl w:val="0"/>
                <w:numId w:val="16"/>
              </w:numPr>
              <w:rPr>
                <w:rFonts w:ascii="Times New Roman" w:hAnsi="Times New Roman"/>
                <w:i/>
                <w:sz w:val="20"/>
                <w:szCs w:val="20"/>
              </w:rPr>
            </w:pPr>
            <w:r w:rsidRPr="003D3CD7">
              <w:rPr>
                <w:rFonts w:ascii="Times New Roman" w:hAnsi="Times New Roman"/>
                <w:i/>
                <w:sz w:val="20"/>
                <w:szCs w:val="20"/>
              </w:rPr>
              <w:t>Must write at least ten</w:t>
            </w:r>
          </w:p>
          <w:p w:rsidR="00F35991" w:rsidRPr="003D3CD7" w:rsidRDefault="0070002B" w:rsidP="0070002B">
            <w:pPr>
              <w:pStyle w:val="ListParagraph"/>
              <w:numPr>
                <w:ilvl w:val="0"/>
                <w:numId w:val="16"/>
              </w:numPr>
              <w:rPr>
                <w:rFonts w:ascii="Times New Roman" w:hAnsi="Times New Roman"/>
                <w:sz w:val="20"/>
                <w:szCs w:val="20"/>
              </w:rPr>
            </w:pPr>
            <w:r w:rsidRPr="003D3CD7">
              <w:rPr>
                <w:rFonts w:ascii="Times New Roman" w:hAnsi="Times New Roman"/>
                <w:i/>
                <w:sz w:val="20"/>
                <w:szCs w:val="20"/>
              </w:rPr>
              <w:t>G</w:t>
            </w:r>
            <w:r w:rsidR="00F35991" w:rsidRPr="003D3CD7">
              <w:rPr>
                <w:rFonts w:ascii="Times New Roman" w:hAnsi="Times New Roman"/>
                <w:i/>
                <w:sz w:val="20"/>
                <w:szCs w:val="20"/>
              </w:rPr>
              <w:t>raded</w:t>
            </w:r>
            <w:r w:rsidRPr="003D3CD7">
              <w:rPr>
                <w:rFonts w:ascii="Times New Roman" w:hAnsi="Times New Roman"/>
                <w:i/>
                <w:sz w:val="20"/>
                <w:szCs w:val="20"/>
              </w:rPr>
              <w:t xml:space="preserve"> with</w:t>
            </w:r>
            <w:r w:rsidR="00F35991" w:rsidRPr="003D3CD7">
              <w:rPr>
                <w:rFonts w:ascii="Times New Roman" w:hAnsi="Times New Roman"/>
                <w:i/>
                <w:sz w:val="20"/>
                <w:szCs w:val="20"/>
              </w:rPr>
              <w:t xml:space="preserve"> +/-</w:t>
            </w:r>
          </w:p>
        </w:tc>
        <w:tc>
          <w:tcPr>
            <w:tcW w:w="1710" w:type="dxa"/>
          </w:tcPr>
          <w:p w:rsidR="00F35991" w:rsidRPr="003D3CD7" w:rsidRDefault="00F35991" w:rsidP="00F35991">
            <w:pPr>
              <w:jc w:val="center"/>
              <w:rPr>
                <w:rFonts w:ascii="Times New Roman" w:hAnsi="Times New Roman"/>
                <w:sz w:val="20"/>
                <w:szCs w:val="20"/>
              </w:rPr>
            </w:pPr>
            <w:r w:rsidRPr="003D3CD7">
              <w:rPr>
                <w:rFonts w:ascii="Times New Roman" w:hAnsi="Times New Roman"/>
                <w:sz w:val="20"/>
                <w:szCs w:val="20"/>
              </w:rPr>
              <w:t>30</w:t>
            </w:r>
          </w:p>
        </w:tc>
      </w:tr>
      <w:tr w:rsidR="00F35991" w:rsidRPr="003D3CD7" w:rsidTr="0070002B">
        <w:tc>
          <w:tcPr>
            <w:tcW w:w="3780" w:type="dxa"/>
          </w:tcPr>
          <w:p w:rsidR="00F35991" w:rsidRPr="003D3CD7" w:rsidRDefault="00F35991" w:rsidP="001A7D01">
            <w:pPr>
              <w:rPr>
                <w:rFonts w:ascii="Times New Roman" w:hAnsi="Times New Roman"/>
                <w:sz w:val="20"/>
                <w:szCs w:val="20"/>
              </w:rPr>
            </w:pPr>
            <w:r w:rsidRPr="003D3CD7">
              <w:rPr>
                <w:rFonts w:ascii="Times New Roman" w:hAnsi="Times New Roman"/>
                <w:sz w:val="20"/>
                <w:szCs w:val="20"/>
              </w:rPr>
              <w:t>Practicum Report</w:t>
            </w:r>
          </w:p>
        </w:tc>
        <w:tc>
          <w:tcPr>
            <w:tcW w:w="1710" w:type="dxa"/>
          </w:tcPr>
          <w:p w:rsidR="00F35991" w:rsidRPr="003D3CD7" w:rsidRDefault="00E25F90" w:rsidP="00F35991">
            <w:pPr>
              <w:jc w:val="center"/>
              <w:rPr>
                <w:rFonts w:ascii="Times New Roman" w:hAnsi="Times New Roman"/>
                <w:sz w:val="20"/>
                <w:szCs w:val="20"/>
              </w:rPr>
            </w:pPr>
            <w:r w:rsidRPr="003D3CD7">
              <w:rPr>
                <w:rFonts w:ascii="Times New Roman" w:hAnsi="Times New Roman"/>
                <w:sz w:val="20"/>
                <w:szCs w:val="20"/>
              </w:rPr>
              <w:t>25</w:t>
            </w:r>
          </w:p>
        </w:tc>
      </w:tr>
      <w:tr w:rsidR="00F35991" w:rsidRPr="003D3CD7" w:rsidTr="0070002B">
        <w:tc>
          <w:tcPr>
            <w:tcW w:w="3780" w:type="dxa"/>
          </w:tcPr>
          <w:p w:rsidR="00F35991" w:rsidRPr="003D3CD7" w:rsidRDefault="00F35991" w:rsidP="001A7D01">
            <w:pPr>
              <w:rPr>
                <w:rFonts w:ascii="Times New Roman" w:hAnsi="Times New Roman"/>
                <w:sz w:val="20"/>
                <w:szCs w:val="20"/>
              </w:rPr>
            </w:pPr>
            <w:r w:rsidRPr="003D3CD7">
              <w:rPr>
                <w:rFonts w:ascii="Times New Roman" w:hAnsi="Times New Roman"/>
                <w:sz w:val="20"/>
                <w:szCs w:val="20"/>
              </w:rPr>
              <w:t>Research Brief</w:t>
            </w:r>
          </w:p>
        </w:tc>
        <w:tc>
          <w:tcPr>
            <w:tcW w:w="1710" w:type="dxa"/>
          </w:tcPr>
          <w:p w:rsidR="00F35991" w:rsidRPr="003D3CD7" w:rsidRDefault="00E25F90" w:rsidP="00F35991">
            <w:pPr>
              <w:jc w:val="center"/>
              <w:rPr>
                <w:rFonts w:ascii="Times New Roman" w:hAnsi="Times New Roman"/>
                <w:sz w:val="20"/>
                <w:szCs w:val="20"/>
              </w:rPr>
            </w:pPr>
            <w:r w:rsidRPr="003D3CD7">
              <w:rPr>
                <w:rFonts w:ascii="Times New Roman" w:hAnsi="Times New Roman"/>
                <w:sz w:val="20"/>
                <w:szCs w:val="20"/>
              </w:rPr>
              <w:t>25</w:t>
            </w:r>
          </w:p>
        </w:tc>
      </w:tr>
      <w:tr w:rsidR="00F35991" w:rsidRPr="003D3CD7" w:rsidTr="0070002B">
        <w:tc>
          <w:tcPr>
            <w:tcW w:w="3780" w:type="dxa"/>
            <w:vAlign w:val="center"/>
          </w:tcPr>
          <w:p w:rsidR="00F35991" w:rsidRPr="003D3CD7" w:rsidRDefault="00F35991" w:rsidP="00F35991">
            <w:pPr>
              <w:jc w:val="right"/>
              <w:rPr>
                <w:rFonts w:ascii="Times New Roman" w:hAnsi="Times New Roman"/>
                <w:sz w:val="20"/>
                <w:szCs w:val="20"/>
              </w:rPr>
            </w:pPr>
            <w:r w:rsidRPr="003D3CD7">
              <w:rPr>
                <w:rFonts w:ascii="Times New Roman" w:hAnsi="Times New Roman"/>
                <w:sz w:val="20"/>
                <w:szCs w:val="20"/>
              </w:rPr>
              <w:t>TOTAL</w:t>
            </w:r>
          </w:p>
        </w:tc>
        <w:tc>
          <w:tcPr>
            <w:tcW w:w="1710" w:type="dxa"/>
          </w:tcPr>
          <w:p w:rsidR="00F35991" w:rsidRPr="003D3CD7" w:rsidRDefault="00F35991" w:rsidP="00F35991">
            <w:pPr>
              <w:jc w:val="center"/>
              <w:rPr>
                <w:rFonts w:ascii="Times New Roman" w:hAnsi="Times New Roman"/>
                <w:sz w:val="20"/>
                <w:szCs w:val="20"/>
              </w:rPr>
            </w:pPr>
            <w:r w:rsidRPr="003D3CD7">
              <w:rPr>
                <w:rFonts w:ascii="Times New Roman" w:hAnsi="Times New Roman"/>
                <w:sz w:val="20"/>
                <w:szCs w:val="20"/>
              </w:rPr>
              <w:t>100</w:t>
            </w:r>
          </w:p>
        </w:tc>
      </w:tr>
    </w:tbl>
    <w:p w:rsidR="00FC0F5D" w:rsidRPr="0088688A" w:rsidRDefault="00FC0F5D" w:rsidP="001A7D01">
      <w:pPr>
        <w:rPr>
          <w:rFonts w:ascii="Times New Roman" w:hAnsi="Times New Roman"/>
          <w:szCs w:val="24"/>
        </w:rPr>
      </w:pPr>
    </w:p>
    <w:p w:rsidR="00886DC7" w:rsidRPr="0088688A" w:rsidRDefault="00886DC7" w:rsidP="001A7D01">
      <w:pPr>
        <w:rPr>
          <w:rFonts w:ascii="Times New Roman" w:hAnsi="Times New Roman"/>
          <w:szCs w:val="24"/>
        </w:rPr>
      </w:pPr>
      <w:r w:rsidRPr="0088688A">
        <w:rPr>
          <w:rFonts w:ascii="Times New Roman" w:hAnsi="Times New Roman"/>
          <w:szCs w:val="24"/>
        </w:rPr>
        <w:t>Written work not submitted on time and/or not following the specified format will be marked down accordingly.</w:t>
      </w:r>
    </w:p>
    <w:p w:rsidR="0070002B" w:rsidRPr="0088688A" w:rsidRDefault="0070002B" w:rsidP="001A7D01">
      <w:pPr>
        <w:rPr>
          <w:rFonts w:ascii="Times New Roman" w:hAnsi="Times New Roman"/>
          <w:szCs w:val="24"/>
        </w:rPr>
      </w:pPr>
    </w:p>
    <w:p w:rsidR="00FC0F5D" w:rsidRPr="0088688A" w:rsidRDefault="00FC0F5D" w:rsidP="00FC0F5D">
      <w:pPr>
        <w:shd w:val="clear" w:color="auto" w:fill="D9D9D9" w:themeFill="background1" w:themeFillShade="D9"/>
        <w:rPr>
          <w:rFonts w:ascii="Times New Roman" w:hAnsi="Times New Roman"/>
          <w:b/>
          <w:i/>
        </w:rPr>
      </w:pPr>
      <w:r w:rsidRPr="0088688A">
        <w:rPr>
          <w:rFonts w:ascii="Times New Roman" w:hAnsi="Times New Roman"/>
          <w:b/>
          <w:i/>
        </w:rPr>
        <w:t xml:space="preserve">VII – Additional Important Information </w:t>
      </w:r>
    </w:p>
    <w:p w:rsidR="00FC0F5D" w:rsidRPr="0088688A" w:rsidRDefault="00FC0F5D" w:rsidP="00FC0F5D">
      <w:pPr>
        <w:rPr>
          <w:rFonts w:ascii="Times New Roman" w:hAnsi="Times New Roman"/>
          <w:szCs w:val="24"/>
        </w:rPr>
      </w:pPr>
      <w:r w:rsidRPr="0088688A">
        <w:rPr>
          <w:rFonts w:ascii="Times New Roman" w:hAnsi="Times New Roman"/>
          <w:b/>
          <w:bCs/>
          <w:i/>
          <w:iCs/>
          <w:szCs w:val="24"/>
        </w:rPr>
        <w:t>Written Work Policy</w:t>
      </w:r>
      <w:r w:rsidRPr="0088688A">
        <w:rPr>
          <w:rFonts w:ascii="Times New Roman" w:hAnsi="Times New Roman"/>
          <w:szCs w:val="24"/>
        </w:rPr>
        <w:t xml:space="preserve">. The American Psychological Association’s </w:t>
      </w:r>
      <w:r w:rsidRPr="0088688A">
        <w:rPr>
          <w:rFonts w:ascii="Times New Roman" w:hAnsi="Times New Roman"/>
          <w:i/>
          <w:iCs/>
          <w:szCs w:val="24"/>
        </w:rPr>
        <w:t xml:space="preserve">Publication Manual </w:t>
      </w:r>
      <w:r w:rsidRPr="0088688A">
        <w:rPr>
          <w:rFonts w:ascii="Times New Roman" w:hAnsi="Times New Roman"/>
          <w:szCs w:val="24"/>
        </w:rPr>
        <w:t xml:space="preserve">(6th edition) is the recommended style manual for written work. Papers with minor grammar violations style requirements will be marked accordingly. Papers comprising serious composition and/or citation violations will not be reviewed. As part of Virginia Tech’s Principles of Community, participants should avoid using sexist, gender-exclusive, racially prejudiced, and other forms of discriminatory language in all written work. </w:t>
      </w:r>
    </w:p>
    <w:p w:rsidR="00DC1E54" w:rsidRPr="0088688A" w:rsidRDefault="00DC1E54" w:rsidP="001A7D01">
      <w:pPr>
        <w:rPr>
          <w:rFonts w:ascii="Times New Roman" w:hAnsi="Times New Roman"/>
          <w:szCs w:val="24"/>
        </w:rPr>
      </w:pPr>
    </w:p>
    <w:p w:rsidR="00FC0F5D" w:rsidRPr="0088688A" w:rsidRDefault="00FC0F5D" w:rsidP="00FC0F5D">
      <w:pPr>
        <w:pStyle w:val="Default"/>
        <w:rPr>
          <w:color w:val="1F487C"/>
        </w:rPr>
      </w:pPr>
      <w:r w:rsidRPr="0088688A">
        <w:rPr>
          <w:b/>
          <w:bCs/>
          <w:i/>
          <w:iCs/>
        </w:rPr>
        <w:t>Policy on Academic Integrity</w:t>
      </w:r>
      <w:r w:rsidRPr="0088688A">
        <w:rPr>
          <w:b/>
          <w:bCs/>
        </w:rPr>
        <w:t xml:space="preserve">. </w:t>
      </w:r>
      <w:r w:rsidRPr="0088688A">
        <w:t xml:space="preserve">Each participant in this course is expected to abide by the </w:t>
      </w:r>
      <w:r w:rsidRPr="0088688A">
        <w:rPr>
          <w:i/>
          <w:iCs/>
        </w:rPr>
        <w:t>Virginia Tech Honor System</w:t>
      </w:r>
      <w:r w:rsidRPr="0088688A">
        <w:t xml:space="preserve">. It is a university-wide expectation that written work submitted by a participant in this course for academic credit will be the participant’s own work. For full information on the Undergraduate Honor System, please visit </w:t>
      </w:r>
      <w:hyperlink r:id="rId18" w:history="1">
        <w:r w:rsidRPr="0088688A">
          <w:rPr>
            <w:rStyle w:val="Hyperlink"/>
          </w:rPr>
          <w:t>http://www.honorsystem.vt.edu/</w:t>
        </w:r>
      </w:hyperlink>
      <w:r w:rsidRPr="0088688A">
        <w:rPr>
          <w:color w:val="1F487C"/>
        </w:rPr>
        <w:t xml:space="preserve">. </w:t>
      </w:r>
      <w:r w:rsidRPr="0088688A">
        <w:t xml:space="preserve">For the Graduate Honor System, please visit </w:t>
      </w:r>
      <w:hyperlink r:id="rId19" w:history="1">
        <w:r w:rsidRPr="0088688A">
          <w:rPr>
            <w:rStyle w:val="Hyperlink"/>
          </w:rPr>
          <w:t>http://ghs.grads.vt.edu/</w:t>
        </w:r>
      </w:hyperlink>
      <w:r w:rsidRPr="0088688A">
        <w:rPr>
          <w:color w:val="0000FF"/>
        </w:rPr>
        <w:t xml:space="preserve">. </w:t>
      </w:r>
    </w:p>
    <w:p w:rsidR="00FC0F5D" w:rsidRPr="0088688A" w:rsidRDefault="00FC0F5D" w:rsidP="00FC0F5D">
      <w:pPr>
        <w:pStyle w:val="Default"/>
        <w:rPr>
          <w:color w:val="0000FF"/>
        </w:rPr>
      </w:pPr>
    </w:p>
    <w:p w:rsidR="00FC0F5D" w:rsidRPr="0088688A" w:rsidRDefault="00FC0F5D" w:rsidP="00FC0F5D">
      <w:pPr>
        <w:rPr>
          <w:rFonts w:ascii="Times New Roman" w:hAnsi="Times New Roman"/>
          <w:b/>
          <w:bCs/>
          <w:szCs w:val="24"/>
        </w:rPr>
      </w:pPr>
      <w:r w:rsidRPr="0088688A">
        <w:rPr>
          <w:rFonts w:ascii="Times New Roman" w:hAnsi="Times New Roman"/>
          <w:b/>
          <w:bCs/>
          <w:i/>
          <w:iCs/>
          <w:szCs w:val="24"/>
        </w:rPr>
        <w:t>Learning Needs</w:t>
      </w:r>
      <w:r w:rsidRPr="0088688A">
        <w:rPr>
          <w:rFonts w:ascii="Times New Roman" w:hAnsi="Times New Roman"/>
          <w:szCs w:val="24"/>
        </w:rPr>
        <w:t xml:space="preserve">. Any participants with special needs are encouraged to consult with us about those needs. Please consult with us as soon as possible so that we can work together to make the necessary accommodations. Anything you discuss with us will be held in strictest confidence. </w:t>
      </w:r>
      <w:r w:rsidRPr="0088688A">
        <w:rPr>
          <w:rFonts w:ascii="Times New Roman" w:hAnsi="Times New Roman"/>
          <w:szCs w:val="24"/>
        </w:rPr>
        <w:lastRenderedPageBreak/>
        <w:t xml:space="preserve">Additional information about assistance for special learning needs for all Virginia Tech students can be located at the office of Services for Students with Disabilities (SSD), 250 S. Main Street, Suite 300; Mail Code (0185); </w:t>
      </w:r>
      <w:r w:rsidR="00E25F90" w:rsidRPr="0088688A">
        <w:rPr>
          <w:rFonts w:ascii="Times New Roman" w:hAnsi="Times New Roman"/>
          <w:szCs w:val="24"/>
        </w:rPr>
        <w:t>540-</w:t>
      </w:r>
      <w:r w:rsidRPr="0088688A">
        <w:rPr>
          <w:rFonts w:ascii="Times New Roman" w:hAnsi="Times New Roman"/>
          <w:szCs w:val="24"/>
        </w:rPr>
        <w:t xml:space="preserve">231-0858 (V); </w:t>
      </w:r>
      <w:r w:rsidR="00E25F90" w:rsidRPr="0088688A">
        <w:rPr>
          <w:rFonts w:ascii="Times New Roman" w:hAnsi="Times New Roman"/>
          <w:szCs w:val="24"/>
        </w:rPr>
        <w:t>540-</w:t>
      </w:r>
      <w:r w:rsidRPr="0088688A">
        <w:rPr>
          <w:rFonts w:ascii="Times New Roman" w:hAnsi="Times New Roman"/>
          <w:szCs w:val="24"/>
        </w:rPr>
        <w:t xml:space="preserve">231-0853 (TTY); </w:t>
      </w:r>
      <w:hyperlink r:id="rId20" w:history="1">
        <w:r w:rsidRPr="0088688A">
          <w:rPr>
            <w:rStyle w:val="Hyperlink"/>
            <w:rFonts w:ascii="Times New Roman" w:hAnsi="Times New Roman"/>
            <w:szCs w:val="24"/>
          </w:rPr>
          <w:t>www.ssd.vt.edu</w:t>
        </w:r>
      </w:hyperlink>
      <w:r w:rsidRPr="0088688A">
        <w:rPr>
          <w:rFonts w:ascii="Times New Roman" w:hAnsi="Times New Roman"/>
          <w:color w:val="0000FF"/>
          <w:szCs w:val="24"/>
        </w:rPr>
        <w:t xml:space="preserve"> </w:t>
      </w:r>
    </w:p>
    <w:p w:rsidR="00FC0F5D" w:rsidRPr="0088688A" w:rsidRDefault="00FC0F5D" w:rsidP="001A7D01">
      <w:pPr>
        <w:rPr>
          <w:rFonts w:ascii="Times New Roman" w:hAnsi="Times New Roman"/>
          <w:b/>
          <w:bCs/>
          <w:szCs w:val="24"/>
        </w:rPr>
      </w:pPr>
    </w:p>
    <w:p w:rsidR="00DC1E54" w:rsidRPr="0088688A" w:rsidRDefault="00DC1E54" w:rsidP="001A7D01">
      <w:pPr>
        <w:rPr>
          <w:rFonts w:ascii="Times New Roman" w:hAnsi="Times New Roman"/>
          <w:szCs w:val="24"/>
        </w:rPr>
      </w:pPr>
      <w:r w:rsidRPr="0088688A">
        <w:rPr>
          <w:rFonts w:ascii="Times New Roman" w:hAnsi="Times New Roman"/>
          <w:b/>
          <w:bCs/>
          <w:szCs w:val="24"/>
        </w:rPr>
        <w:t xml:space="preserve">Virginia Tech’s Principles of Community </w:t>
      </w:r>
    </w:p>
    <w:p w:rsidR="00DC1E54" w:rsidRPr="0088688A" w:rsidRDefault="00DC1E54" w:rsidP="001A7D01">
      <w:pPr>
        <w:rPr>
          <w:rFonts w:ascii="Times New Roman" w:hAnsi="Times New Roman"/>
          <w:szCs w:val="24"/>
        </w:rPr>
      </w:pPr>
      <w:r w:rsidRPr="0088688A">
        <w:rPr>
          <w:rFonts w:ascii="Times New Roman" w:hAnsi="Times New Roman"/>
          <w:szCs w:val="24"/>
        </w:rPr>
        <w:t xml:space="preserve">Students are to adhere to Virginia Tech’s Principles of Community in all aspects of the course. </w:t>
      </w:r>
      <w:r w:rsidR="00FC0F5D" w:rsidRPr="0088688A">
        <w:rPr>
          <w:rFonts w:ascii="Times New Roman" w:hAnsi="Times New Roman"/>
          <w:szCs w:val="24"/>
        </w:rPr>
        <w:t xml:space="preserve">See </w:t>
      </w:r>
      <w:r w:rsidRPr="0088688A">
        <w:rPr>
          <w:rFonts w:ascii="Times New Roman" w:hAnsi="Times New Roman"/>
          <w:szCs w:val="24"/>
        </w:rPr>
        <w:t xml:space="preserve">Virginia Tech: Principles of Community: </w:t>
      </w:r>
      <w:hyperlink r:id="rId21" w:history="1">
        <w:r w:rsidRPr="0088688A">
          <w:rPr>
            <w:rStyle w:val="Hyperlink"/>
            <w:rFonts w:ascii="Times New Roman" w:hAnsi="Times New Roman"/>
            <w:szCs w:val="24"/>
          </w:rPr>
          <w:t>http://vimeo.com/38666882</w:t>
        </w:r>
      </w:hyperlink>
      <w:r w:rsidRPr="0088688A">
        <w:rPr>
          <w:rFonts w:ascii="Times New Roman" w:hAnsi="Times New Roman"/>
          <w:szCs w:val="24"/>
        </w:rPr>
        <w:t xml:space="preserve"> </w:t>
      </w:r>
    </w:p>
    <w:p w:rsidR="00FC0F5D" w:rsidRPr="0088688A" w:rsidRDefault="00FC0F5D" w:rsidP="001A7D01">
      <w:pPr>
        <w:rPr>
          <w:rFonts w:ascii="Times New Roman" w:hAnsi="Times New Roman"/>
          <w:szCs w:val="24"/>
        </w:rPr>
      </w:pPr>
    </w:p>
    <w:p w:rsidR="00DC1E54" w:rsidRPr="0088688A" w:rsidRDefault="00DC1E54" w:rsidP="00FC0F5D">
      <w:pPr>
        <w:ind w:left="360"/>
        <w:rPr>
          <w:rFonts w:ascii="Times New Roman" w:hAnsi="Times New Roman"/>
          <w:szCs w:val="24"/>
        </w:rPr>
      </w:pPr>
      <w:r w:rsidRPr="0088688A">
        <w:rPr>
          <w:rFonts w:ascii="Times New Roman" w:hAnsi="Times New Roman"/>
          <w:i/>
          <w:iCs/>
          <w:szCs w:val="24"/>
        </w:rPr>
        <w:t xml:space="preserve">Virginia Tech is a public land-grant university, committed to teaching and learning, research, and outreach to the Commonwealth of Virginia, the nation, and the world community. Learning from the experiences that shape Virginia Tech as an institution, we acknowledge those aspects of our legacy that reflected bias and exclusion. Therefore, we adopt and practice the following principles as fundamental to our on-going efforts to increase access and inclusion and to create a community that nurtures learning and growth for all of its members: </w:t>
      </w:r>
    </w:p>
    <w:p w:rsidR="00DC1E54" w:rsidRPr="0088688A" w:rsidRDefault="00DC1E54" w:rsidP="001A7D01">
      <w:pPr>
        <w:pStyle w:val="ListParagraph"/>
        <w:numPr>
          <w:ilvl w:val="0"/>
          <w:numId w:val="14"/>
        </w:numPr>
        <w:rPr>
          <w:rFonts w:ascii="Times New Roman" w:hAnsi="Times New Roman"/>
          <w:szCs w:val="24"/>
        </w:rPr>
      </w:pPr>
      <w:r w:rsidRPr="0088688A">
        <w:rPr>
          <w:rFonts w:ascii="Times New Roman" w:hAnsi="Times New Roman"/>
          <w:b/>
          <w:bCs/>
          <w:i/>
          <w:iCs/>
          <w:szCs w:val="24"/>
        </w:rPr>
        <w:t xml:space="preserve">We affirm </w:t>
      </w:r>
      <w:r w:rsidRPr="0088688A">
        <w:rPr>
          <w:rFonts w:ascii="Times New Roman" w:hAnsi="Times New Roman"/>
          <w:szCs w:val="24"/>
        </w:rPr>
        <w:t xml:space="preserve">the inherent dignity and value of every person and strive to maintain a climate for work and learning based on mutual respect and understanding. </w:t>
      </w:r>
    </w:p>
    <w:p w:rsidR="00DC1E54" w:rsidRPr="0088688A" w:rsidRDefault="00DC1E54" w:rsidP="001A7D01">
      <w:pPr>
        <w:pStyle w:val="ListParagraph"/>
        <w:numPr>
          <w:ilvl w:val="0"/>
          <w:numId w:val="14"/>
        </w:numPr>
        <w:rPr>
          <w:rFonts w:ascii="Times New Roman" w:hAnsi="Times New Roman"/>
          <w:szCs w:val="24"/>
        </w:rPr>
      </w:pPr>
      <w:r w:rsidRPr="0088688A">
        <w:rPr>
          <w:rFonts w:ascii="Times New Roman" w:hAnsi="Times New Roman"/>
          <w:b/>
          <w:bCs/>
          <w:i/>
          <w:iCs/>
          <w:szCs w:val="24"/>
        </w:rPr>
        <w:t xml:space="preserve">We affirm </w:t>
      </w:r>
      <w:r w:rsidRPr="0088688A">
        <w:rPr>
          <w:rFonts w:ascii="Times New Roman" w:hAnsi="Times New Roman"/>
          <w:szCs w:val="24"/>
        </w:rPr>
        <w:t xml:space="preserve">the right of each person to express thoughts and opinions freely. We encourage open expression within a climate of civility, sensitivity, and mutual respect. </w:t>
      </w:r>
    </w:p>
    <w:p w:rsidR="00DC1E54" w:rsidRPr="0088688A" w:rsidRDefault="00DC1E54" w:rsidP="001A7D01">
      <w:pPr>
        <w:pStyle w:val="ListParagraph"/>
        <w:numPr>
          <w:ilvl w:val="0"/>
          <w:numId w:val="14"/>
        </w:numPr>
        <w:rPr>
          <w:rFonts w:ascii="Times New Roman" w:hAnsi="Times New Roman"/>
          <w:szCs w:val="24"/>
        </w:rPr>
      </w:pPr>
      <w:r w:rsidRPr="0088688A">
        <w:rPr>
          <w:rFonts w:ascii="Times New Roman" w:hAnsi="Times New Roman"/>
          <w:b/>
          <w:bCs/>
          <w:i/>
          <w:iCs/>
          <w:szCs w:val="24"/>
        </w:rPr>
        <w:t xml:space="preserve">We affirm </w:t>
      </w:r>
      <w:r w:rsidRPr="0088688A">
        <w:rPr>
          <w:rFonts w:ascii="Times New Roman" w:hAnsi="Times New Roman"/>
          <w:szCs w:val="24"/>
        </w:rPr>
        <w:t xml:space="preserve">the value of human diversity because it enriches our lives and the University. We acknowledge and respect our differences while affirming our common humanity. </w:t>
      </w:r>
    </w:p>
    <w:p w:rsidR="00DC1E54" w:rsidRPr="0088688A" w:rsidRDefault="00DC1E54" w:rsidP="001A7D01">
      <w:pPr>
        <w:pStyle w:val="ListParagraph"/>
        <w:numPr>
          <w:ilvl w:val="0"/>
          <w:numId w:val="14"/>
        </w:numPr>
        <w:rPr>
          <w:rFonts w:ascii="Times New Roman" w:hAnsi="Times New Roman"/>
          <w:szCs w:val="24"/>
        </w:rPr>
      </w:pPr>
      <w:r w:rsidRPr="0088688A">
        <w:rPr>
          <w:rFonts w:ascii="Times New Roman" w:hAnsi="Times New Roman"/>
          <w:b/>
          <w:bCs/>
          <w:i/>
          <w:iCs/>
          <w:szCs w:val="24"/>
        </w:rPr>
        <w:t xml:space="preserve">We reject </w:t>
      </w:r>
      <w:r w:rsidRPr="0088688A">
        <w:rPr>
          <w:rFonts w:ascii="Times New Roman" w:hAnsi="Times New Roman"/>
          <w:szCs w:val="24"/>
        </w:rPr>
        <w:t xml:space="preserve">all forms of prejudice and discrimination, including those based on age, color, disability, gender, national origin, political affiliation, race, religion, sexual orientation, and veteran status. We take individual and collective responsibility for helping to eliminate bias and discrimination and for increasing our own understanding of these issues through education, training, and interaction with others. </w:t>
      </w:r>
    </w:p>
    <w:p w:rsidR="00DC1E54" w:rsidRPr="0088688A" w:rsidRDefault="00DC1E54" w:rsidP="001A7D01">
      <w:pPr>
        <w:pStyle w:val="ListParagraph"/>
        <w:numPr>
          <w:ilvl w:val="0"/>
          <w:numId w:val="14"/>
        </w:numPr>
        <w:rPr>
          <w:rFonts w:ascii="Times New Roman" w:hAnsi="Times New Roman"/>
          <w:szCs w:val="24"/>
        </w:rPr>
      </w:pPr>
      <w:r w:rsidRPr="0088688A">
        <w:rPr>
          <w:rFonts w:ascii="Times New Roman" w:hAnsi="Times New Roman"/>
          <w:b/>
          <w:bCs/>
          <w:i/>
          <w:iCs/>
          <w:szCs w:val="24"/>
        </w:rPr>
        <w:t xml:space="preserve">We pledge </w:t>
      </w:r>
      <w:r w:rsidRPr="0088688A">
        <w:rPr>
          <w:rFonts w:ascii="Times New Roman" w:hAnsi="Times New Roman"/>
          <w:szCs w:val="24"/>
        </w:rPr>
        <w:t xml:space="preserve">our collective commitment to these principles in the spirit of the Virginia Tech motto of </w:t>
      </w:r>
      <w:proofErr w:type="spellStart"/>
      <w:r w:rsidRPr="0088688A">
        <w:rPr>
          <w:rFonts w:ascii="Times New Roman" w:hAnsi="Times New Roman"/>
          <w:szCs w:val="24"/>
        </w:rPr>
        <w:t>Ut</w:t>
      </w:r>
      <w:proofErr w:type="spellEnd"/>
      <w:r w:rsidRPr="0088688A">
        <w:rPr>
          <w:rFonts w:ascii="Times New Roman" w:hAnsi="Times New Roman"/>
          <w:szCs w:val="24"/>
        </w:rPr>
        <w:t xml:space="preserve"> </w:t>
      </w:r>
      <w:proofErr w:type="spellStart"/>
      <w:r w:rsidRPr="0088688A">
        <w:rPr>
          <w:rFonts w:ascii="Times New Roman" w:hAnsi="Times New Roman"/>
          <w:szCs w:val="24"/>
        </w:rPr>
        <w:t>Prosim</w:t>
      </w:r>
      <w:proofErr w:type="spellEnd"/>
      <w:r w:rsidRPr="0088688A">
        <w:rPr>
          <w:rFonts w:ascii="Times New Roman" w:hAnsi="Times New Roman"/>
          <w:szCs w:val="24"/>
        </w:rPr>
        <w:t xml:space="preserve"> (That I May Serve). </w:t>
      </w:r>
    </w:p>
    <w:p w:rsidR="00DC1E54" w:rsidRPr="0088688A" w:rsidRDefault="00DC1E54" w:rsidP="001A7D01">
      <w:pPr>
        <w:rPr>
          <w:rFonts w:ascii="Times New Roman" w:hAnsi="Times New Roman"/>
          <w:szCs w:val="24"/>
        </w:rPr>
      </w:pPr>
    </w:p>
    <w:p w:rsidR="00DC1E54" w:rsidRPr="0088688A" w:rsidRDefault="00DC1E54" w:rsidP="001A7D01">
      <w:pPr>
        <w:rPr>
          <w:rFonts w:ascii="Times New Roman" w:hAnsi="Times New Roman"/>
          <w:szCs w:val="24"/>
        </w:rPr>
      </w:pPr>
    </w:p>
    <w:sectPr w:rsidR="00DC1E54" w:rsidRPr="0088688A" w:rsidSect="006F6E16">
      <w:headerReference w:type="default" r:id="rId22"/>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541" w:rsidRDefault="00455541" w:rsidP="00253DFB">
      <w:r>
        <w:separator/>
      </w:r>
    </w:p>
  </w:endnote>
  <w:endnote w:type="continuationSeparator" w:id="0">
    <w:p w:rsidR="00455541" w:rsidRDefault="00455541" w:rsidP="0025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541" w:rsidRDefault="00455541" w:rsidP="00253DFB">
      <w:r>
        <w:separator/>
      </w:r>
    </w:p>
  </w:footnote>
  <w:footnote w:type="continuationSeparator" w:id="0">
    <w:p w:rsidR="00455541" w:rsidRDefault="00455541" w:rsidP="00253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1D" w:rsidRPr="00CC445D" w:rsidRDefault="00E7691D" w:rsidP="00CC445D">
    <w:pPr>
      <w:rPr>
        <w:rFonts w:ascii="Times New Roman" w:hAnsi="Times New Roman"/>
      </w:rPr>
    </w:pPr>
    <w:r>
      <w:rPr>
        <w:rFonts w:ascii="Times New Roman" w:hAnsi="Times New Roman"/>
      </w:rPr>
      <w:t xml:space="preserve">Syllabus – </w:t>
    </w:r>
    <w:proofErr w:type="spellStart"/>
    <w:r>
      <w:rPr>
        <w:rFonts w:ascii="Times New Roman" w:hAnsi="Times New Roman"/>
      </w:rPr>
      <w:t>E</w:t>
    </w:r>
    <w:r w:rsidRPr="00CC445D">
      <w:rPr>
        <w:rFonts w:ascii="Times New Roman" w:hAnsi="Times New Roman"/>
      </w:rPr>
      <w:t>val</w:t>
    </w:r>
    <w:proofErr w:type="spellEnd"/>
    <w:r w:rsidRPr="00CC445D">
      <w:rPr>
        <w:rFonts w:ascii="Times New Roman" w:hAnsi="Times New Roman"/>
      </w:rPr>
      <w:t xml:space="preserve"> Extension &amp; Outreach </w:t>
    </w:r>
    <w:proofErr w:type="spellStart"/>
    <w:r w:rsidRPr="00CC445D">
      <w:rPr>
        <w:rFonts w:ascii="Times New Roman" w:hAnsi="Times New Roman"/>
      </w:rPr>
      <w:t>Prog</w:t>
    </w:r>
    <w:proofErr w:type="spellEnd"/>
    <w:r w:rsidR="00B60C66">
      <w:rPr>
        <w:rFonts w:ascii="Times New Roman" w:hAnsi="Times New Roman"/>
      </w:rPr>
      <w:t>, Fall 2017</w:t>
    </w:r>
    <w:r w:rsidR="00B60C66">
      <w:rPr>
        <w:rFonts w:ascii="Times New Roman" w:hAnsi="Times New Roman"/>
      </w:rPr>
      <w:tab/>
    </w:r>
    <w:r>
      <w:rPr>
        <w:rFonts w:ascii="Times New Roman" w:hAnsi="Times New Roman"/>
      </w:rPr>
      <w:t xml:space="preserve"> </w:t>
    </w:r>
    <w:r w:rsidR="00B60C66">
      <w:rPr>
        <w:rFonts w:ascii="Times New Roman" w:hAnsi="Times New Roman"/>
      </w:rPr>
      <w:tab/>
    </w:r>
    <w:r w:rsidR="00597005">
      <w:rPr>
        <w:rFonts w:ascii="Times New Roman" w:hAnsi="Times New Roman"/>
      </w:rPr>
      <w:tab/>
    </w:r>
    <w:r w:rsidR="00597005">
      <w:rPr>
        <w:rFonts w:ascii="Times New Roman" w:hAnsi="Times New Roman"/>
      </w:rPr>
      <w:tab/>
    </w:r>
    <w:r w:rsidR="00B60C66">
      <w:rPr>
        <w:rFonts w:ascii="Times New Roman" w:hAnsi="Times New Roman"/>
      </w:rPr>
      <w:t>08/2017</w:t>
    </w:r>
    <w:r>
      <w:rPr>
        <w:rFonts w:ascii="Times New Roman" w:hAnsi="Times New Roman"/>
      </w:rPr>
      <w:t xml:space="preserve">, p. </w:t>
    </w:r>
    <w:r w:rsidRPr="00162114">
      <w:rPr>
        <w:rFonts w:ascii="Times New Roman" w:hAnsi="Times New Roman"/>
      </w:rPr>
      <w:fldChar w:fldCharType="begin"/>
    </w:r>
    <w:r w:rsidRPr="00162114">
      <w:rPr>
        <w:rFonts w:ascii="Times New Roman" w:hAnsi="Times New Roman"/>
      </w:rPr>
      <w:instrText xml:space="preserve"> PAGE   \* MERGEFORMAT </w:instrText>
    </w:r>
    <w:r w:rsidRPr="00162114">
      <w:rPr>
        <w:rFonts w:ascii="Times New Roman" w:hAnsi="Times New Roman"/>
      </w:rPr>
      <w:fldChar w:fldCharType="separate"/>
    </w:r>
    <w:r w:rsidR="00BC13FF">
      <w:rPr>
        <w:rFonts w:ascii="Times New Roman" w:hAnsi="Times New Roman"/>
        <w:noProof/>
      </w:rPr>
      <w:t>7</w:t>
    </w:r>
    <w:r w:rsidRPr="00162114">
      <w:rPr>
        <w:rFonts w:ascii="Times New Roman" w:hAnsi="Times New Roman"/>
        <w:noProof/>
      </w:rPr>
      <w:fldChar w:fldCharType="end"/>
    </w:r>
  </w:p>
  <w:p w:rsidR="00E7691D" w:rsidRDefault="00E76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F188F"/>
    <w:multiLevelType w:val="hybridMultilevel"/>
    <w:tmpl w:val="BF3E301A"/>
    <w:lvl w:ilvl="0" w:tplc="5CAE0F3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C0889"/>
    <w:multiLevelType w:val="hybridMultilevel"/>
    <w:tmpl w:val="615C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05E78"/>
    <w:multiLevelType w:val="hybridMultilevel"/>
    <w:tmpl w:val="C58AF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C6D9E"/>
    <w:multiLevelType w:val="hybridMultilevel"/>
    <w:tmpl w:val="239A5286"/>
    <w:lvl w:ilvl="0" w:tplc="5CAE0F3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C62E5"/>
    <w:multiLevelType w:val="hybridMultilevel"/>
    <w:tmpl w:val="8F04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60573"/>
    <w:multiLevelType w:val="hybridMultilevel"/>
    <w:tmpl w:val="7D78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149F5"/>
    <w:multiLevelType w:val="hybridMultilevel"/>
    <w:tmpl w:val="1DBA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F0EA2"/>
    <w:multiLevelType w:val="hybridMultilevel"/>
    <w:tmpl w:val="196A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872B7"/>
    <w:multiLevelType w:val="hybridMultilevel"/>
    <w:tmpl w:val="4858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42532E"/>
    <w:multiLevelType w:val="hybridMultilevel"/>
    <w:tmpl w:val="57B64812"/>
    <w:lvl w:ilvl="0" w:tplc="5CAE0F38">
      <w:start w:val="1"/>
      <w:numFmt w:val="bullet"/>
      <w:lvlText w:val=""/>
      <w:lvlJc w:val="left"/>
      <w:pPr>
        <w:ind w:left="720" w:hanging="360"/>
      </w:pPr>
      <w:rPr>
        <w:rFonts w:ascii="Symbol" w:hAnsi="Symbol" w:hint="default"/>
        <w:sz w:val="20"/>
        <w:szCs w:val="20"/>
      </w:rPr>
    </w:lvl>
    <w:lvl w:ilvl="1" w:tplc="A954789E">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A6569"/>
    <w:multiLevelType w:val="hybridMultilevel"/>
    <w:tmpl w:val="5E58CD94"/>
    <w:lvl w:ilvl="0" w:tplc="5CAE0F3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E3C83"/>
    <w:multiLevelType w:val="hybridMultilevel"/>
    <w:tmpl w:val="5A52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8090B"/>
    <w:multiLevelType w:val="hybridMultilevel"/>
    <w:tmpl w:val="2F2C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6263E"/>
    <w:multiLevelType w:val="hybridMultilevel"/>
    <w:tmpl w:val="BB3EE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671E1"/>
    <w:multiLevelType w:val="hybridMultilevel"/>
    <w:tmpl w:val="9C4C99CA"/>
    <w:lvl w:ilvl="0" w:tplc="7F00C97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9A5812"/>
    <w:multiLevelType w:val="hybridMultilevel"/>
    <w:tmpl w:val="EFF63D72"/>
    <w:lvl w:ilvl="0" w:tplc="5CAE0F3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173F8"/>
    <w:multiLevelType w:val="hybridMultilevel"/>
    <w:tmpl w:val="901AB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C452E7"/>
    <w:multiLevelType w:val="hybridMultilevel"/>
    <w:tmpl w:val="3D78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073FB"/>
    <w:multiLevelType w:val="hybridMultilevel"/>
    <w:tmpl w:val="578CEB94"/>
    <w:lvl w:ilvl="0" w:tplc="5CAE0F3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1331E"/>
    <w:multiLevelType w:val="hybridMultilevel"/>
    <w:tmpl w:val="6F768686"/>
    <w:lvl w:ilvl="0" w:tplc="5CAE0F38">
      <w:start w:val="1"/>
      <w:numFmt w:val="bullet"/>
      <w:lvlText w:val=""/>
      <w:lvlJc w:val="left"/>
      <w:pPr>
        <w:ind w:left="1116" w:hanging="360"/>
      </w:pPr>
      <w:rPr>
        <w:rFonts w:ascii="Symbol" w:hAnsi="Symbol" w:hint="default"/>
        <w:sz w:val="20"/>
        <w:szCs w:val="20"/>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20" w15:restartNumberingAfterBreak="0">
    <w:nsid w:val="6D425967"/>
    <w:multiLevelType w:val="hybridMultilevel"/>
    <w:tmpl w:val="9FE4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114D64"/>
    <w:multiLevelType w:val="hybridMultilevel"/>
    <w:tmpl w:val="A872D25A"/>
    <w:lvl w:ilvl="0" w:tplc="5CAE0F3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C744F"/>
    <w:multiLevelType w:val="hybridMultilevel"/>
    <w:tmpl w:val="9990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648E2"/>
    <w:multiLevelType w:val="hybridMultilevel"/>
    <w:tmpl w:val="95AC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42E2E"/>
    <w:multiLevelType w:val="hybridMultilevel"/>
    <w:tmpl w:val="6EEE0A12"/>
    <w:lvl w:ilvl="0" w:tplc="5CAE0F38">
      <w:start w:val="1"/>
      <w:numFmt w:val="bullet"/>
      <w:lvlText w:val=""/>
      <w:lvlJc w:val="left"/>
      <w:pPr>
        <w:ind w:left="720" w:hanging="360"/>
      </w:pPr>
      <w:rPr>
        <w:rFonts w:ascii="Symbol" w:hAnsi="Symbol" w:hint="default"/>
        <w:sz w:val="20"/>
        <w:szCs w:val="20"/>
      </w:rPr>
    </w:lvl>
    <w:lvl w:ilvl="1" w:tplc="0E5C2DDC">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5E5FAB"/>
    <w:multiLevelType w:val="hybridMultilevel"/>
    <w:tmpl w:val="C8C48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853306"/>
    <w:multiLevelType w:val="hybridMultilevel"/>
    <w:tmpl w:val="49D0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4"/>
  </w:num>
  <w:num w:numId="4">
    <w:abstractNumId w:val="21"/>
  </w:num>
  <w:num w:numId="5">
    <w:abstractNumId w:val="0"/>
  </w:num>
  <w:num w:numId="6">
    <w:abstractNumId w:val="18"/>
  </w:num>
  <w:num w:numId="7">
    <w:abstractNumId w:val="10"/>
  </w:num>
  <w:num w:numId="8">
    <w:abstractNumId w:val="3"/>
  </w:num>
  <w:num w:numId="9">
    <w:abstractNumId w:val="15"/>
  </w:num>
  <w:num w:numId="10">
    <w:abstractNumId w:val="24"/>
  </w:num>
  <w:num w:numId="11">
    <w:abstractNumId w:val="9"/>
  </w:num>
  <w:num w:numId="12">
    <w:abstractNumId w:val="19"/>
  </w:num>
  <w:num w:numId="13">
    <w:abstractNumId w:val="4"/>
  </w:num>
  <w:num w:numId="14">
    <w:abstractNumId w:val="17"/>
  </w:num>
  <w:num w:numId="15">
    <w:abstractNumId w:val="5"/>
  </w:num>
  <w:num w:numId="16">
    <w:abstractNumId w:val="12"/>
  </w:num>
  <w:num w:numId="17">
    <w:abstractNumId w:val="23"/>
  </w:num>
  <w:num w:numId="18">
    <w:abstractNumId w:val="13"/>
  </w:num>
  <w:num w:numId="19">
    <w:abstractNumId w:val="16"/>
  </w:num>
  <w:num w:numId="20">
    <w:abstractNumId w:val="1"/>
  </w:num>
  <w:num w:numId="21">
    <w:abstractNumId w:val="25"/>
  </w:num>
  <w:num w:numId="22">
    <w:abstractNumId w:val="7"/>
  </w:num>
  <w:num w:numId="23">
    <w:abstractNumId w:val="20"/>
  </w:num>
  <w:num w:numId="24">
    <w:abstractNumId w:val="8"/>
  </w:num>
  <w:num w:numId="25">
    <w:abstractNumId w:val="11"/>
  </w:num>
  <w:num w:numId="26">
    <w:abstractNumId w:val="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92"/>
    <w:rsid w:val="00032583"/>
    <w:rsid w:val="00037363"/>
    <w:rsid w:val="0006370F"/>
    <w:rsid w:val="000655F8"/>
    <w:rsid w:val="0006565A"/>
    <w:rsid w:val="0008002E"/>
    <w:rsid w:val="0008099A"/>
    <w:rsid w:val="000D0813"/>
    <w:rsid w:val="000E0516"/>
    <w:rsid w:val="00103393"/>
    <w:rsid w:val="00127349"/>
    <w:rsid w:val="00140842"/>
    <w:rsid w:val="00147B8D"/>
    <w:rsid w:val="00162114"/>
    <w:rsid w:val="001817FD"/>
    <w:rsid w:val="00192792"/>
    <w:rsid w:val="001A0576"/>
    <w:rsid w:val="001A619B"/>
    <w:rsid w:val="001A7D01"/>
    <w:rsid w:val="001B03EF"/>
    <w:rsid w:val="001B0D82"/>
    <w:rsid w:val="001F69A0"/>
    <w:rsid w:val="00207B90"/>
    <w:rsid w:val="00224C63"/>
    <w:rsid w:val="00253DFB"/>
    <w:rsid w:val="002635CE"/>
    <w:rsid w:val="00270054"/>
    <w:rsid w:val="00283AC5"/>
    <w:rsid w:val="002C07E4"/>
    <w:rsid w:val="003257DF"/>
    <w:rsid w:val="00382E37"/>
    <w:rsid w:val="003C1554"/>
    <w:rsid w:val="003C5374"/>
    <w:rsid w:val="003D3CD7"/>
    <w:rsid w:val="003E0792"/>
    <w:rsid w:val="003E7832"/>
    <w:rsid w:val="00401D94"/>
    <w:rsid w:val="004120E0"/>
    <w:rsid w:val="00455541"/>
    <w:rsid w:val="004C58CF"/>
    <w:rsid w:val="004C6473"/>
    <w:rsid w:val="004F3912"/>
    <w:rsid w:val="005239AB"/>
    <w:rsid w:val="00537DFF"/>
    <w:rsid w:val="00594079"/>
    <w:rsid w:val="00597005"/>
    <w:rsid w:val="005C04DF"/>
    <w:rsid w:val="005D115A"/>
    <w:rsid w:val="005F26D9"/>
    <w:rsid w:val="00601892"/>
    <w:rsid w:val="00616CA7"/>
    <w:rsid w:val="006907AE"/>
    <w:rsid w:val="006A7738"/>
    <w:rsid w:val="006D4300"/>
    <w:rsid w:val="006F6E16"/>
    <w:rsid w:val="0070002B"/>
    <w:rsid w:val="00700B3A"/>
    <w:rsid w:val="0071557B"/>
    <w:rsid w:val="00731D2A"/>
    <w:rsid w:val="00761C8B"/>
    <w:rsid w:val="00781620"/>
    <w:rsid w:val="007A2AC7"/>
    <w:rsid w:val="007A7B2F"/>
    <w:rsid w:val="007B0971"/>
    <w:rsid w:val="007F2644"/>
    <w:rsid w:val="00804560"/>
    <w:rsid w:val="00826D9B"/>
    <w:rsid w:val="008311D9"/>
    <w:rsid w:val="00834CEC"/>
    <w:rsid w:val="00841F66"/>
    <w:rsid w:val="0084612C"/>
    <w:rsid w:val="00846151"/>
    <w:rsid w:val="00852798"/>
    <w:rsid w:val="00853787"/>
    <w:rsid w:val="008739A5"/>
    <w:rsid w:val="00884247"/>
    <w:rsid w:val="00886816"/>
    <w:rsid w:val="0088688A"/>
    <w:rsid w:val="00886DC7"/>
    <w:rsid w:val="008A13DD"/>
    <w:rsid w:val="008B0158"/>
    <w:rsid w:val="008D725A"/>
    <w:rsid w:val="009228C0"/>
    <w:rsid w:val="00923BFD"/>
    <w:rsid w:val="00945E66"/>
    <w:rsid w:val="009558F7"/>
    <w:rsid w:val="00962FA6"/>
    <w:rsid w:val="00963595"/>
    <w:rsid w:val="00975566"/>
    <w:rsid w:val="0099256C"/>
    <w:rsid w:val="009A40B4"/>
    <w:rsid w:val="009B0F2C"/>
    <w:rsid w:val="009B4FDA"/>
    <w:rsid w:val="009C6484"/>
    <w:rsid w:val="009D764E"/>
    <w:rsid w:val="009F65D3"/>
    <w:rsid w:val="00A14DF8"/>
    <w:rsid w:val="00A21AEC"/>
    <w:rsid w:val="00A3305C"/>
    <w:rsid w:val="00A619D8"/>
    <w:rsid w:val="00A866BE"/>
    <w:rsid w:val="00AD506A"/>
    <w:rsid w:val="00AF37A2"/>
    <w:rsid w:val="00AF499B"/>
    <w:rsid w:val="00AF6D59"/>
    <w:rsid w:val="00B1054E"/>
    <w:rsid w:val="00B223AF"/>
    <w:rsid w:val="00B25FDF"/>
    <w:rsid w:val="00B26288"/>
    <w:rsid w:val="00B30BC6"/>
    <w:rsid w:val="00B53180"/>
    <w:rsid w:val="00B60C66"/>
    <w:rsid w:val="00B92266"/>
    <w:rsid w:val="00BC13FF"/>
    <w:rsid w:val="00BC3663"/>
    <w:rsid w:val="00BF52AB"/>
    <w:rsid w:val="00C04178"/>
    <w:rsid w:val="00C250AE"/>
    <w:rsid w:val="00C367CE"/>
    <w:rsid w:val="00C44AD5"/>
    <w:rsid w:val="00C9064B"/>
    <w:rsid w:val="00CA37DD"/>
    <w:rsid w:val="00CC445D"/>
    <w:rsid w:val="00CD5670"/>
    <w:rsid w:val="00CD5C49"/>
    <w:rsid w:val="00CF6F4F"/>
    <w:rsid w:val="00D13AEE"/>
    <w:rsid w:val="00D40045"/>
    <w:rsid w:val="00D44433"/>
    <w:rsid w:val="00D70393"/>
    <w:rsid w:val="00D7503E"/>
    <w:rsid w:val="00D817EF"/>
    <w:rsid w:val="00D879A2"/>
    <w:rsid w:val="00DC08A2"/>
    <w:rsid w:val="00DC1E54"/>
    <w:rsid w:val="00E022A4"/>
    <w:rsid w:val="00E16D8A"/>
    <w:rsid w:val="00E256F3"/>
    <w:rsid w:val="00E25F90"/>
    <w:rsid w:val="00E34A45"/>
    <w:rsid w:val="00E3666E"/>
    <w:rsid w:val="00E4712A"/>
    <w:rsid w:val="00E74AB0"/>
    <w:rsid w:val="00E75BE1"/>
    <w:rsid w:val="00E7691D"/>
    <w:rsid w:val="00E91383"/>
    <w:rsid w:val="00ED2743"/>
    <w:rsid w:val="00EE21ED"/>
    <w:rsid w:val="00F16C2F"/>
    <w:rsid w:val="00F2057E"/>
    <w:rsid w:val="00F35991"/>
    <w:rsid w:val="00F37ED6"/>
    <w:rsid w:val="00FA3EF8"/>
    <w:rsid w:val="00FC0F5D"/>
    <w:rsid w:val="00FD2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4835D7"/>
  <w15:docId w15:val="{7C48AC21-7FE5-445D-802F-E80727E2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9A0"/>
    <w:pPr>
      <w:overflowPunct w:val="0"/>
      <w:autoSpaceDE w:val="0"/>
      <w:autoSpaceDN w:val="0"/>
      <w:adjustRightInd w:val="0"/>
      <w:textAlignment w:val="baseline"/>
    </w:pPr>
    <w:rPr>
      <w:rFonts w:ascii="Times" w:hAnsi="Times"/>
      <w:sz w:val="24"/>
    </w:rPr>
  </w:style>
  <w:style w:type="paragraph" w:styleId="Heading1">
    <w:name w:val="heading 1"/>
    <w:basedOn w:val="Normal"/>
    <w:next w:val="Normal"/>
    <w:link w:val="Heading1Char"/>
    <w:qFormat/>
    <w:rsid w:val="004C647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3DFB"/>
    <w:pPr>
      <w:tabs>
        <w:tab w:val="center" w:pos="4680"/>
        <w:tab w:val="right" w:pos="9360"/>
      </w:tabs>
    </w:pPr>
  </w:style>
  <w:style w:type="character" w:customStyle="1" w:styleId="HeaderChar">
    <w:name w:val="Header Char"/>
    <w:link w:val="Header"/>
    <w:rsid w:val="00253DFB"/>
    <w:rPr>
      <w:rFonts w:ascii="Times" w:hAnsi="Times"/>
      <w:sz w:val="24"/>
    </w:rPr>
  </w:style>
  <w:style w:type="paragraph" w:styleId="Footer">
    <w:name w:val="footer"/>
    <w:basedOn w:val="Normal"/>
    <w:link w:val="FooterChar"/>
    <w:rsid w:val="00253DFB"/>
    <w:pPr>
      <w:tabs>
        <w:tab w:val="center" w:pos="4680"/>
        <w:tab w:val="right" w:pos="9360"/>
      </w:tabs>
    </w:pPr>
  </w:style>
  <w:style w:type="character" w:customStyle="1" w:styleId="FooterChar">
    <w:name w:val="Footer Char"/>
    <w:link w:val="Footer"/>
    <w:rsid w:val="00253DFB"/>
    <w:rPr>
      <w:rFonts w:ascii="Times" w:hAnsi="Times"/>
      <w:sz w:val="24"/>
    </w:rPr>
  </w:style>
  <w:style w:type="character" w:styleId="Hyperlink">
    <w:name w:val="Hyperlink"/>
    <w:rsid w:val="00962FA6"/>
    <w:rPr>
      <w:color w:val="0000FF"/>
      <w:u w:val="single"/>
    </w:rPr>
  </w:style>
  <w:style w:type="table" w:styleId="TableGrid">
    <w:name w:val="Table Grid"/>
    <w:basedOn w:val="TableNormal"/>
    <w:uiPriority w:val="59"/>
    <w:rsid w:val="001A619B"/>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19B"/>
    <w:rPr>
      <w:rFonts w:ascii="Tahoma" w:hAnsi="Tahoma" w:cs="Tahoma"/>
      <w:sz w:val="16"/>
      <w:szCs w:val="16"/>
    </w:rPr>
  </w:style>
  <w:style w:type="character" w:customStyle="1" w:styleId="BalloonTextChar">
    <w:name w:val="Balloon Text Char"/>
    <w:link w:val="BalloonText"/>
    <w:rsid w:val="001A619B"/>
    <w:rPr>
      <w:rFonts w:ascii="Tahoma" w:hAnsi="Tahoma" w:cs="Tahoma"/>
      <w:sz w:val="16"/>
      <w:szCs w:val="16"/>
    </w:rPr>
  </w:style>
  <w:style w:type="table" w:customStyle="1" w:styleId="TableGrid1">
    <w:name w:val="Table Grid1"/>
    <w:basedOn w:val="TableNormal"/>
    <w:next w:val="TableGrid"/>
    <w:uiPriority w:val="59"/>
    <w:rsid w:val="00162114"/>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EE21ED"/>
    <w:rPr>
      <w:color w:val="800080" w:themeColor="followedHyperlink"/>
      <w:u w:val="single"/>
    </w:rPr>
  </w:style>
  <w:style w:type="paragraph" w:styleId="ListParagraph">
    <w:name w:val="List Paragraph"/>
    <w:basedOn w:val="Normal"/>
    <w:uiPriority w:val="34"/>
    <w:qFormat/>
    <w:rsid w:val="004C6473"/>
    <w:pPr>
      <w:ind w:left="720"/>
      <w:contextualSpacing/>
    </w:pPr>
  </w:style>
  <w:style w:type="character" w:customStyle="1" w:styleId="Heading1Char">
    <w:name w:val="Heading 1 Char"/>
    <w:basedOn w:val="DefaultParagraphFont"/>
    <w:link w:val="Heading1"/>
    <w:rsid w:val="004C6473"/>
    <w:rPr>
      <w:rFonts w:asciiTheme="majorHAnsi" w:eastAsiaTheme="majorEastAsia" w:hAnsiTheme="majorHAnsi" w:cstheme="majorBidi"/>
      <w:color w:val="365F91" w:themeColor="accent1" w:themeShade="BF"/>
      <w:sz w:val="32"/>
      <w:szCs w:val="32"/>
    </w:rPr>
  </w:style>
  <w:style w:type="paragraph" w:customStyle="1" w:styleId="Default">
    <w:name w:val="Default"/>
    <w:rsid w:val="00FC0F5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41194">
      <w:bodyDiv w:val="1"/>
      <w:marLeft w:val="0"/>
      <w:marRight w:val="0"/>
      <w:marTop w:val="0"/>
      <w:marBottom w:val="0"/>
      <w:divBdr>
        <w:top w:val="none" w:sz="0" w:space="0" w:color="auto"/>
        <w:left w:val="none" w:sz="0" w:space="0" w:color="auto"/>
        <w:bottom w:val="none" w:sz="0" w:space="0" w:color="auto"/>
        <w:right w:val="none" w:sz="0" w:space="0" w:color="auto"/>
      </w:divBdr>
      <w:divsChild>
        <w:div w:id="224147931">
          <w:marLeft w:val="0"/>
          <w:marRight w:val="0"/>
          <w:marTop w:val="150"/>
          <w:marBottom w:val="0"/>
          <w:divBdr>
            <w:top w:val="none" w:sz="0" w:space="0" w:color="auto"/>
            <w:left w:val="none" w:sz="0" w:space="0" w:color="auto"/>
            <w:bottom w:val="none" w:sz="0" w:space="0" w:color="auto"/>
            <w:right w:val="none" w:sz="0" w:space="0" w:color="auto"/>
          </w:divBdr>
          <w:divsChild>
            <w:div w:id="8014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1719">
      <w:bodyDiv w:val="1"/>
      <w:marLeft w:val="0"/>
      <w:marRight w:val="0"/>
      <w:marTop w:val="0"/>
      <w:marBottom w:val="0"/>
      <w:divBdr>
        <w:top w:val="none" w:sz="0" w:space="0" w:color="auto"/>
        <w:left w:val="none" w:sz="0" w:space="0" w:color="auto"/>
        <w:bottom w:val="none" w:sz="0" w:space="0" w:color="auto"/>
        <w:right w:val="none" w:sz="0" w:space="0" w:color="auto"/>
      </w:divBdr>
    </w:div>
    <w:div w:id="261886882">
      <w:bodyDiv w:val="1"/>
      <w:marLeft w:val="0"/>
      <w:marRight w:val="0"/>
      <w:marTop w:val="0"/>
      <w:marBottom w:val="0"/>
      <w:divBdr>
        <w:top w:val="none" w:sz="0" w:space="0" w:color="auto"/>
        <w:left w:val="none" w:sz="0" w:space="0" w:color="auto"/>
        <w:bottom w:val="none" w:sz="0" w:space="0" w:color="auto"/>
        <w:right w:val="none" w:sz="0" w:space="0" w:color="auto"/>
      </w:divBdr>
    </w:div>
    <w:div w:id="394088328">
      <w:bodyDiv w:val="1"/>
      <w:marLeft w:val="0"/>
      <w:marRight w:val="0"/>
      <w:marTop w:val="0"/>
      <w:marBottom w:val="0"/>
      <w:divBdr>
        <w:top w:val="none" w:sz="0" w:space="0" w:color="auto"/>
        <w:left w:val="none" w:sz="0" w:space="0" w:color="auto"/>
        <w:bottom w:val="none" w:sz="0" w:space="0" w:color="auto"/>
        <w:right w:val="none" w:sz="0" w:space="0" w:color="auto"/>
      </w:divBdr>
    </w:div>
    <w:div w:id="503471957">
      <w:bodyDiv w:val="1"/>
      <w:marLeft w:val="0"/>
      <w:marRight w:val="0"/>
      <w:marTop w:val="0"/>
      <w:marBottom w:val="0"/>
      <w:divBdr>
        <w:top w:val="none" w:sz="0" w:space="0" w:color="auto"/>
        <w:left w:val="none" w:sz="0" w:space="0" w:color="auto"/>
        <w:bottom w:val="none" w:sz="0" w:space="0" w:color="auto"/>
        <w:right w:val="none" w:sz="0" w:space="0" w:color="auto"/>
      </w:divBdr>
      <w:divsChild>
        <w:div w:id="1571034775">
          <w:marLeft w:val="0"/>
          <w:marRight w:val="0"/>
          <w:marTop w:val="150"/>
          <w:marBottom w:val="0"/>
          <w:divBdr>
            <w:top w:val="none" w:sz="0" w:space="0" w:color="auto"/>
            <w:left w:val="none" w:sz="0" w:space="0" w:color="auto"/>
            <w:bottom w:val="none" w:sz="0" w:space="0" w:color="auto"/>
            <w:right w:val="none" w:sz="0" w:space="0" w:color="auto"/>
          </w:divBdr>
          <w:divsChild>
            <w:div w:id="17173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08692">
      <w:bodyDiv w:val="1"/>
      <w:marLeft w:val="0"/>
      <w:marRight w:val="0"/>
      <w:marTop w:val="0"/>
      <w:marBottom w:val="0"/>
      <w:divBdr>
        <w:top w:val="none" w:sz="0" w:space="0" w:color="auto"/>
        <w:left w:val="none" w:sz="0" w:space="0" w:color="auto"/>
        <w:bottom w:val="none" w:sz="0" w:space="0" w:color="auto"/>
        <w:right w:val="none" w:sz="0" w:space="0" w:color="auto"/>
      </w:divBdr>
    </w:div>
    <w:div w:id="1906377077">
      <w:bodyDiv w:val="1"/>
      <w:marLeft w:val="0"/>
      <w:marRight w:val="0"/>
      <w:marTop w:val="0"/>
      <w:marBottom w:val="0"/>
      <w:divBdr>
        <w:top w:val="none" w:sz="0" w:space="0" w:color="auto"/>
        <w:left w:val="none" w:sz="0" w:space="0" w:color="auto"/>
        <w:bottom w:val="none" w:sz="0" w:space="0" w:color="auto"/>
        <w:right w:val="none" w:sz="0" w:space="0" w:color="auto"/>
      </w:divBdr>
    </w:div>
    <w:div w:id="213359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ialresearchmethods.net/kb/intreval.php" TargetMode="External"/><Relationship Id="rId13" Type="http://schemas.openxmlformats.org/officeDocument/2006/relationships/hyperlink" Target="http://www.powercube.net/wp-content/uploads/2009/11/quick_guide_to_power_analysis_external_final.pdf" TargetMode="External"/><Relationship Id="rId18" Type="http://schemas.openxmlformats.org/officeDocument/2006/relationships/hyperlink" Target="http://www.honorsystem.vt.edu/" TargetMode="External"/><Relationship Id="rId3" Type="http://schemas.openxmlformats.org/officeDocument/2006/relationships/settings" Target="settings.xml"/><Relationship Id="rId21" Type="http://schemas.openxmlformats.org/officeDocument/2006/relationships/hyperlink" Target="http://vimeo.com/38666882" TargetMode="External"/><Relationship Id="rId7" Type="http://schemas.openxmlformats.org/officeDocument/2006/relationships/hyperlink" Target="mailto:tgarch@vt.edu" TargetMode="External"/><Relationship Id="rId12" Type="http://schemas.openxmlformats.org/officeDocument/2006/relationships/hyperlink" Target="http://ccdl.libraries.claremont.edu/cdm/singleitem/collection/lap/id/69" TargetMode="External"/><Relationship Id="rId17" Type="http://schemas.openxmlformats.org/officeDocument/2006/relationships/hyperlink" Target="https://core.human.cornell.edu/research/systems/protocol/index.cfm" TargetMode="External"/><Relationship Id="rId2" Type="http://schemas.openxmlformats.org/officeDocument/2006/relationships/styles" Target="styles.xml"/><Relationship Id="rId16" Type="http://schemas.openxmlformats.org/officeDocument/2006/relationships/hyperlink" Target="http://www.socialresearchmethods.net/kb/" TargetMode="External"/><Relationship Id="rId20" Type="http://schemas.openxmlformats.org/officeDocument/2006/relationships/hyperlink" Target="http://www.ssd.v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cdl.libraries.claremont.edu/cdm/singleitem/collection/lap/id/7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am.wem.mb.ca/" TargetMode="External"/><Relationship Id="rId23" Type="http://schemas.openxmlformats.org/officeDocument/2006/relationships/fontTable" Target="fontTable.xml"/><Relationship Id="rId10" Type="http://schemas.openxmlformats.org/officeDocument/2006/relationships/hyperlink" Target="http://www.eval.org/p/cm/ld/fid=51" TargetMode="External"/><Relationship Id="rId19" Type="http://schemas.openxmlformats.org/officeDocument/2006/relationships/hyperlink" Target="http://ghs.grads.vt.edu/" TargetMode="External"/><Relationship Id="rId4" Type="http://schemas.openxmlformats.org/officeDocument/2006/relationships/webSettings" Target="webSettings.xml"/><Relationship Id="rId9" Type="http://schemas.openxmlformats.org/officeDocument/2006/relationships/hyperlink" Target="http://www.socialresearchmethods.net/kb/ethics.php" TargetMode="External"/><Relationship Id="rId14" Type="http://schemas.openxmlformats.org/officeDocument/2006/relationships/hyperlink" Target="https://www.youtube.com/watch?v=R6Vrw9BNTwQ&amp;list=UU9iZZMqq8E0P9v-4D0exBpw&amp;index=54"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2914</Words>
  <Characters>16614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COVER SHEET - NEW and REVISED COURSES</vt:lpstr>
    </vt:vector>
  </TitlesOfParts>
  <Company>VPI</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SHEET - NEW and REVISED COURSES</dc:title>
  <dc:creator>University Registrar</dc:creator>
  <cp:lastModifiedBy>Archibald, Thomas</cp:lastModifiedBy>
  <cp:revision>4</cp:revision>
  <cp:lastPrinted>2015-08-25T03:16:00Z</cp:lastPrinted>
  <dcterms:created xsi:type="dcterms:W3CDTF">2017-08-30T14:34:00Z</dcterms:created>
  <dcterms:modified xsi:type="dcterms:W3CDTF">2017-08-30T15:15:00Z</dcterms:modified>
</cp:coreProperties>
</file>