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A7033" w14:textId="635216CE" w:rsidR="0077250C" w:rsidRPr="007A0180" w:rsidRDefault="0077250C" w:rsidP="0077250C">
      <w:pPr>
        <w:pStyle w:val="Title"/>
        <w:rPr>
          <w:rFonts w:ascii="Arial" w:hAnsi="Arial" w:cs="Arial"/>
          <w:sz w:val="22"/>
          <w:szCs w:val="22"/>
        </w:rPr>
      </w:pPr>
      <w:r w:rsidRPr="007A0180">
        <w:rPr>
          <w:rFonts w:ascii="Arial" w:hAnsi="Arial" w:cs="Arial"/>
          <w:b/>
          <w:sz w:val="22"/>
          <w:szCs w:val="22"/>
        </w:rPr>
        <w:t>HNFE 5454: Nutrition and Disease Prevention Through the Life Cycle</w:t>
      </w:r>
      <w:r w:rsidRPr="007A0180">
        <w:rPr>
          <w:rFonts w:ascii="Arial" w:hAnsi="Arial" w:cs="Arial"/>
          <w:sz w:val="22"/>
          <w:szCs w:val="22"/>
        </w:rPr>
        <w:t xml:space="preserve"> </w:t>
      </w:r>
    </w:p>
    <w:p w14:paraId="7F759D6F" w14:textId="79ABFE50" w:rsidR="007733DE" w:rsidRPr="007A0180" w:rsidRDefault="0074591F" w:rsidP="003E3561">
      <w:pPr>
        <w:pStyle w:val="Title"/>
        <w:rPr>
          <w:rFonts w:ascii="Arial" w:hAnsi="Arial" w:cs="Arial"/>
          <w:sz w:val="22"/>
          <w:szCs w:val="22"/>
        </w:rPr>
      </w:pPr>
      <w:r w:rsidRPr="007A0180">
        <w:rPr>
          <w:rFonts w:ascii="Arial" w:hAnsi="Arial" w:cs="Arial"/>
          <w:sz w:val="22"/>
          <w:szCs w:val="22"/>
        </w:rPr>
        <w:t>Summer 2018</w:t>
      </w:r>
    </w:p>
    <w:p w14:paraId="3A2905FB" w14:textId="229E8C11" w:rsidR="007733DE" w:rsidRPr="007A0180" w:rsidRDefault="007733DE" w:rsidP="003E3561">
      <w:pPr>
        <w:rPr>
          <w:rFonts w:ascii="Arial" w:hAnsi="Arial" w:cs="Arial"/>
          <w:sz w:val="22"/>
          <w:szCs w:val="22"/>
        </w:rPr>
      </w:pPr>
    </w:p>
    <w:p w14:paraId="248483C8" w14:textId="08490CFA" w:rsidR="00F71393" w:rsidRPr="007A0180" w:rsidRDefault="00F71393" w:rsidP="00F71393">
      <w:pPr>
        <w:pStyle w:val="Heading1"/>
        <w:rPr>
          <w:rFonts w:ascii="Arial" w:eastAsiaTheme="minorEastAsia" w:hAnsi="Arial" w:cs="Arial"/>
          <w:b/>
          <w:sz w:val="22"/>
          <w:szCs w:val="24"/>
        </w:rPr>
      </w:pPr>
      <w:r w:rsidRPr="007A0180">
        <w:rPr>
          <w:rFonts w:ascii="Arial" w:eastAsiaTheme="minorEastAsia" w:hAnsi="Arial" w:cs="Arial"/>
          <w:b/>
          <w:sz w:val="22"/>
          <w:szCs w:val="24"/>
        </w:rPr>
        <w:t>Contact Information</w:t>
      </w:r>
    </w:p>
    <w:p w14:paraId="758384B8" w14:textId="77777777" w:rsidR="00CC100D" w:rsidRPr="007A0180" w:rsidRDefault="00CC100D" w:rsidP="00CC100D">
      <w:pPr>
        <w:rPr>
          <w:rFonts w:ascii="Arial" w:hAnsi="Arial" w:cs="Arial"/>
        </w:rPr>
      </w:pPr>
    </w:p>
    <w:p w14:paraId="04F1B5F3" w14:textId="77777777" w:rsidR="00525F8F" w:rsidRPr="007A0180" w:rsidRDefault="00525F8F" w:rsidP="009A1AF3">
      <w:pPr>
        <w:pStyle w:val="NormalWeb"/>
        <w:shd w:val="clear" w:color="auto" w:fill="FFFFFF"/>
        <w:spacing w:before="0" w:beforeAutospacing="0" w:after="0" w:afterAutospacing="0"/>
        <w:rPr>
          <w:rFonts w:ascii="Arial" w:hAnsi="Arial" w:cs="Arial"/>
          <w:color w:val="222222"/>
          <w:sz w:val="22"/>
          <w:szCs w:val="22"/>
        </w:rPr>
      </w:pPr>
      <w:r w:rsidRPr="007A0180">
        <w:rPr>
          <w:rStyle w:val="Strong"/>
          <w:rFonts w:ascii="Arial" w:hAnsi="Arial" w:cs="Arial"/>
          <w:color w:val="222222"/>
          <w:sz w:val="22"/>
          <w:szCs w:val="22"/>
        </w:rPr>
        <w:t>Elena L Serrano, PhD (Maternal and Child Nutrition)</w:t>
      </w:r>
    </w:p>
    <w:p w14:paraId="3CE55740" w14:textId="77777777" w:rsidR="006639CC" w:rsidRPr="007A0180" w:rsidRDefault="006639CC"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327 Wallace Hall</w:t>
      </w:r>
    </w:p>
    <w:p w14:paraId="4069DFF8" w14:textId="42406EBE" w:rsidR="006639CC" w:rsidRPr="007A0180" w:rsidRDefault="00525F8F"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Dept. of Huma</w:t>
      </w:r>
      <w:r w:rsidR="006639CC" w:rsidRPr="007A0180">
        <w:rPr>
          <w:rFonts w:ascii="Arial" w:hAnsi="Arial" w:cs="Arial"/>
          <w:color w:val="222222"/>
          <w:sz w:val="22"/>
          <w:szCs w:val="22"/>
        </w:rPr>
        <w:t>n Nutrition, Foods, &amp; Exercise</w:t>
      </w:r>
    </w:p>
    <w:p w14:paraId="47DDDF21" w14:textId="560CB433" w:rsidR="00525F8F" w:rsidRPr="007A0180" w:rsidRDefault="00525F8F"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Virginia Tech</w:t>
      </w:r>
      <w:r w:rsidR="006639CC" w:rsidRPr="007A0180">
        <w:rPr>
          <w:rFonts w:ascii="Arial" w:hAnsi="Arial" w:cs="Arial"/>
          <w:color w:val="222222"/>
          <w:sz w:val="22"/>
          <w:szCs w:val="22"/>
        </w:rPr>
        <w:t xml:space="preserve"> (campus)</w:t>
      </w:r>
    </w:p>
    <w:p w14:paraId="25C5C324" w14:textId="77777777" w:rsidR="00525F8F" w:rsidRPr="007A0180" w:rsidRDefault="00525F8F"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540-231-3464</w:t>
      </w:r>
    </w:p>
    <w:p w14:paraId="2EDC00DD" w14:textId="264910F6" w:rsidR="00525F8F" w:rsidRDefault="00941B72" w:rsidP="006639CC">
      <w:pPr>
        <w:pStyle w:val="NormalWeb"/>
        <w:shd w:val="clear" w:color="auto" w:fill="FFFFFF"/>
        <w:spacing w:before="0" w:beforeAutospacing="0" w:after="0" w:afterAutospacing="0"/>
        <w:rPr>
          <w:rFonts w:ascii="Arial" w:hAnsi="Arial" w:cs="Arial"/>
          <w:color w:val="222222"/>
          <w:sz w:val="22"/>
          <w:szCs w:val="22"/>
        </w:rPr>
      </w:pPr>
      <w:hyperlink r:id="rId8" w:history="1">
        <w:r w:rsidR="008401D2" w:rsidRPr="0013786A">
          <w:rPr>
            <w:rStyle w:val="Hyperlink"/>
            <w:rFonts w:ascii="Arial" w:hAnsi="Arial" w:cs="Arial"/>
            <w:sz w:val="22"/>
            <w:szCs w:val="22"/>
          </w:rPr>
          <w:t>serrano@vt.edu</w:t>
        </w:r>
      </w:hyperlink>
    </w:p>
    <w:p w14:paraId="0E4FAFB3" w14:textId="77777777" w:rsidR="008401D2" w:rsidRDefault="008401D2" w:rsidP="006639CC">
      <w:pPr>
        <w:pStyle w:val="NormalWeb"/>
        <w:shd w:val="clear" w:color="auto" w:fill="FFFFFF"/>
        <w:spacing w:before="0" w:beforeAutospacing="0" w:after="0" w:afterAutospacing="0"/>
        <w:rPr>
          <w:rFonts w:ascii="Arial" w:hAnsi="Arial" w:cs="Arial"/>
          <w:color w:val="222222"/>
          <w:sz w:val="22"/>
          <w:szCs w:val="22"/>
        </w:rPr>
      </w:pPr>
    </w:p>
    <w:p w14:paraId="5C1C73F3" w14:textId="27BC9DC8" w:rsidR="008401D2" w:rsidRPr="008401D2" w:rsidRDefault="008401D2" w:rsidP="006639CC">
      <w:pPr>
        <w:pStyle w:val="NormalWeb"/>
        <w:shd w:val="clear" w:color="auto" w:fill="FFFFFF"/>
        <w:spacing w:before="0" w:beforeAutospacing="0" w:after="0" w:afterAutospacing="0"/>
        <w:rPr>
          <w:rFonts w:ascii="Arial" w:hAnsi="Arial" w:cs="Arial"/>
          <w:b/>
          <w:color w:val="222222"/>
          <w:sz w:val="22"/>
          <w:szCs w:val="22"/>
        </w:rPr>
      </w:pPr>
      <w:r>
        <w:rPr>
          <w:rFonts w:ascii="Arial" w:hAnsi="Arial" w:cs="Arial"/>
          <w:b/>
          <w:color w:val="222222"/>
          <w:sz w:val="22"/>
          <w:szCs w:val="22"/>
        </w:rPr>
        <w:t xml:space="preserve">Office Hours:  </w:t>
      </w:r>
      <w:r w:rsidR="004D5141">
        <w:rPr>
          <w:rFonts w:ascii="Arial" w:hAnsi="Arial" w:cs="Arial"/>
          <w:sz w:val="22"/>
          <w:szCs w:val="22"/>
        </w:rPr>
        <w:t>Contact via e-mail to schedule a time to meet</w:t>
      </w:r>
    </w:p>
    <w:p w14:paraId="02DB061D" w14:textId="41BE8D56" w:rsidR="00525F8F" w:rsidRPr="007A0180" w:rsidRDefault="00525F8F" w:rsidP="009A1AF3">
      <w:pPr>
        <w:pStyle w:val="NormalWeb"/>
        <w:shd w:val="clear" w:color="auto" w:fill="FFFFFF"/>
        <w:spacing w:before="180" w:beforeAutospacing="0" w:after="180" w:afterAutospacing="0"/>
        <w:rPr>
          <w:rFonts w:ascii="Arial" w:hAnsi="Arial" w:cs="Arial"/>
          <w:color w:val="222222"/>
          <w:sz w:val="22"/>
          <w:szCs w:val="22"/>
        </w:rPr>
      </w:pPr>
      <w:r w:rsidRPr="007A0180">
        <w:rPr>
          <w:rStyle w:val="Strong"/>
          <w:rFonts w:ascii="Arial" w:hAnsi="Arial" w:cs="Arial"/>
          <w:color w:val="222222"/>
          <w:sz w:val="22"/>
          <w:szCs w:val="22"/>
        </w:rPr>
        <w:t>Carlin Rafie, PhD, RD (</w:t>
      </w:r>
      <w:r w:rsidR="008401D2">
        <w:rPr>
          <w:rStyle w:val="Strong"/>
          <w:rFonts w:ascii="Arial" w:hAnsi="Arial" w:cs="Arial"/>
          <w:color w:val="222222"/>
          <w:sz w:val="22"/>
          <w:szCs w:val="22"/>
        </w:rPr>
        <w:t xml:space="preserve">Adolescent, </w:t>
      </w:r>
      <w:r w:rsidRPr="007A0180">
        <w:rPr>
          <w:rStyle w:val="Strong"/>
          <w:rFonts w:ascii="Arial" w:hAnsi="Arial" w:cs="Arial"/>
          <w:color w:val="222222"/>
          <w:sz w:val="22"/>
          <w:szCs w:val="22"/>
        </w:rPr>
        <w:t xml:space="preserve">Adult and </w:t>
      </w:r>
      <w:r w:rsidR="008401D2">
        <w:rPr>
          <w:rStyle w:val="Strong"/>
          <w:rFonts w:ascii="Arial" w:hAnsi="Arial" w:cs="Arial"/>
          <w:color w:val="222222"/>
          <w:sz w:val="22"/>
          <w:szCs w:val="22"/>
        </w:rPr>
        <w:t>Older Adult</w:t>
      </w:r>
      <w:r w:rsidRPr="007A0180">
        <w:rPr>
          <w:rStyle w:val="Strong"/>
          <w:rFonts w:ascii="Arial" w:hAnsi="Arial" w:cs="Arial"/>
          <w:color w:val="222222"/>
          <w:sz w:val="22"/>
          <w:szCs w:val="22"/>
        </w:rPr>
        <w:t xml:space="preserve"> Nutrition)</w:t>
      </w:r>
    </w:p>
    <w:p w14:paraId="1CB1F9A8" w14:textId="77777777" w:rsidR="006639CC" w:rsidRPr="007A0180" w:rsidRDefault="006639CC"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321 Wallace Hall</w:t>
      </w:r>
    </w:p>
    <w:p w14:paraId="1884B7F6" w14:textId="77777777" w:rsidR="006639CC" w:rsidRPr="007A0180" w:rsidRDefault="00525F8F"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Dept. of Huma</w:t>
      </w:r>
      <w:r w:rsidR="006639CC" w:rsidRPr="007A0180">
        <w:rPr>
          <w:rFonts w:ascii="Arial" w:hAnsi="Arial" w:cs="Arial"/>
          <w:color w:val="222222"/>
          <w:sz w:val="22"/>
          <w:szCs w:val="22"/>
        </w:rPr>
        <w:t>n Nutrition, Foods, &amp; Exercise</w:t>
      </w:r>
    </w:p>
    <w:p w14:paraId="27863837" w14:textId="296B6815" w:rsidR="00525F8F" w:rsidRPr="007A0180" w:rsidRDefault="00525F8F"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Virginia Tech</w:t>
      </w:r>
      <w:r w:rsidR="006639CC" w:rsidRPr="007A0180">
        <w:rPr>
          <w:rFonts w:ascii="Arial" w:hAnsi="Arial" w:cs="Arial"/>
          <w:color w:val="222222"/>
          <w:sz w:val="22"/>
          <w:szCs w:val="22"/>
        </w:rPr>
        <w:t xml:space="preserve"> (campus)</w:t>
      </w:r>
    </w:p>
    <w:p w14:paraId="632759DE" w14:textId="77777777" w:rsidR="00525F8F" w:rsidRPr="007A0180" w:rsidRDefault="00525F8F"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540-231-3162</w:t>
      </w:r>
    </w:p>
    <w:p w14:paraId="77AF79DA" w14:textId="77777777" w:rsidR="00525F8F" w:rsidRPr="007A0180" w:rsidRDefault="00525F8F" w:rsidP="006639CC">
      <w:pPr>
        <w:pStyle w:val="NormalWeb"/>
        <w:shd w:val="clear" w:color="auto" w:fill="FFFFFF"/>
        <w:spacing w:before="0" w:beforeAutospacing="0" w:after="0" w:afterAutospacing="0"/>
        <w:rPr>
          <w:rFonts w:ascii="Arial" w:hAnsi="Arial" w:cs="Arial"/>
          <w:color w:val="222222"/>
          <w:sz w:val="22"/>
          <w:szCs w:val="22"/>
        </w:rPr>
      </w:pPr>
      <w:r w:rsidRPr="007A0180">
        <w:rPr>
          <w:rFonts w:ascii="Arial" w:hAnsi="Arial" w:cs="Arial"/>
          <w:color w:val="222222"/>
          <w:sz w:val="22"/>
          <w:szCs w:val="22"/>
        </w:rPr>
        <w:t>crafie@vt.edu</w:t>
      </w:r>
    </w:p>
    <w:p w14:paraId="4640FC60" w14:textId="1B46C44E" w:rsidR="008401D2" w:rsidRDefault="00A970BD" w:rsidP="008401D2">
      <w:pPr>
        <w:pStyle w:val="NormalWeb"/>
        <w:shd w:val="clear" w:color="auto" w:fill="FFFFFF"/>
        <w:spacing w:before="0" w:beforeAutospacing="0" w:after="0" w:afterAutospacing="0"/>
        <w:rPr>
          <w:rFonts w:ascii="Arial" w:hAnsi="Arial" w:cs="Arial"/>
          <w:sz w:val="22"/>
          <w:szCs w:val="22"/>
        </w:rPr>
      </w:pPr>
      <w:r w:rsidRPr="007A0180">
        <w:rPr>
          <w:rFonts w:ascii="Arial" w:hAnsi="Arial" w:cs="Arial"/>
          <w:b/>
          <w:sz w:val="22"/>
          <w:szCs w:val="22"/>
        </w:rPr>
        <w:t>Office Hours:</w:t>
      </w:r>
      <w:r w:rsidRPr="007A0180">
        <w:rPr>
          <w:rFonts w:ascii="Arial" w:hAnsi="Arial" w:cs="Arial"/>
          <w:sz w:val="22"/>
          <w:szCs w:val="22"/>
        </w:rPr>
        <w:t xml:space="preserve">  </w:t>
      </w:r>
      <w:r w:rsidR="008401D2">
        <w:rPr>
          <w:rFonts w:ascii="Arial" w:hAnsi="Arial" w:cs="Arial"/>
          <w:sz w:val="22"/>
          <w:szCs w:val="22"/>
        </w:rPr>
        <w:t>Via phone each Wednesday 12:00-1:00 pm; contact e-mail to schedule a time outside of these hours.</w:t>
      </w:r>
    </w:p>
    <w:p w14:paraId="03528686" w14:textId="61AF4068" w:rsidR="008401D2" w:rsidRPr="007A0180" w:rsidRDefault="008401D2" w:rsidP="008401D2">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442356B6" w14:textId="4B7FC2B7" w:rsidR="007733DE" w:rsidRPr="007A0180" w:rsidRDefault="007733DE" w:rsidP="00747111">
      <w:pPr>
        <w:rPr>
          <w:rFonts w:ascii="Arial" w:hAnsi="Arial" w:cs="Arial"/>
          <w:sz w:val="22"/>
          <w:szCs w:val="22"/>
        </w:rPr>
      </w:pPr>
      <w:r w:rsidRPr="007A0180">
        <w:rPr>
          <w:rFonts w:ascii="Arial" w:hAnsi="Arial" w:cs="Arial"/>
          <w:b/>
        </w:rPr>
        <w:t>Course Description</w:t>
      </w:r>
      <w:r w:rsidRPr="007A0180">
        <w:rPr>
          <w:rFonts w:ascii="Arial" w:eastAsiaTheme="majorEastAsia" w:hAnsi="Arial" w:cs="Arial"/>
          <w:b/>
          <w:sz w:val="22"/>
          <w:szCs w:val="22"/>
        </w:rPr>
        <w:t>:</w:t>
      </w:r>
      <w:r w:rsidR="00981B6D" w:rsidRPr="007A0180">
        <w:rPr>
          <w:rFonts w:ascii="Arial" w:hAnsi="Arial" w:cs="Arial"/>
          <w:sz w:val="22"/>
          <w:szCs w:val="22"/>
        </w:rPr>
        <w:t xml:space="preserve"> </w:t>
      </w:r>
      <w:r w:rsidR="00747111" w:rsidRPr="007A0180">
        <w:rPr>
          <w:rFonts w:ascii="Arial" w:hAnsi="Arial" w:cs="Arial"/>
          <w:sz w:val="22"/>
          <w:szCs w:val="22"/>
        </w:rPr>
        <w:t>Diet in health promotion and disease prevention at all stages of the life cycle. Etiology of major nutrition-related health problems in the U.S., including the role of socio-economic, cultural, and psychological factors and food access and availability. Biological and physiological impacts of diet on the prevention and/or development of chronic disease at all stages of life. Evaluation of health promotion and disease prevention strategies for the prevention of disease, improvement of quality of life, and reduction of healthcare economic burden.</w:t>
      </w:r>
    </w:p>
    <w:p w14:paraId="6AF8EAF1" w14:textId="77777777" w:rsidR="00B30F93" w:rsidRPr="007A0180" w:rsidRDefault="00B30F93" w:rsidP="00B30F93">
      <w:pPr>
        <w:rPr>
          <w:rFonts w:ascii="Arial" w:hAnsi="Arial" w:cs="Arial"/>
          <w:b/>
          <w:color w:val="C00000"/>
          <w:sz w:val="22"/>
          <w:szCs w:val="22"/>
        </w:rPr>
      </w:pPr>
    </w:p>
    <w:p w14:paraId="18AC5D49" w14:textId="77777777" w:rsidR="00106875" w:rsidRPr="007A0180" w:rsidRDefault="00106875" w:rsidP="003E3561">
      <w:pPr>
        <w:rPr>
          <w:rFonts w:ascii="Arial" w:hAnsi="Arial" w:cs="Arial"/>
          <w:sz w:val="22"/>
          <w:szCs w:val="22"/>
        </w:rPr>
      </w:pPr>
      <w:r w:rsidRPr="007A0180">
        <w:rPr>
          <w:rFonts w:ascii="Arial" w:hAnsi="Arial" w:cs="Arial"/>
          <w:b/>
        </w:rPr>
        <w:t>Course Objectives:</w:t>
      </w:r>
      <w:r w:rsidRPr="007A0180">
        <w:rPr>
          <w:rFonts w:ascii="Arial" w:hAnsi="Arial" w:cs="Arial"/>
          <w:sz w:val="22"/>
          <w:szCs w:val="22"/>
        </w:rPr>
        <w:t xml:space="preserve">  Upon completion of this course, students should be able to:</w:t>
      </w:r>
    </w:p>
    <w:p w14:paraId="106CEAAA" w14:textId="77777777" w:rsidR="008168FC" w:rsidRPr="007A0180" w:rsidRDefault="008168FC" w:rsidP="008168FC">
      <w:pPr>
        <w:widowControl w:val="0"/>
        <w:numPr>
          <w:ilvl w:val="0"/>
          <w:numId w:val="25"/>
        </w:numPr>
        <w:overflowPunct w:val="0"/>
        <w:autoSpaceDE w:val="0"/>
        <w:autoSpaceDN w:val="0"/>
        <w:adjustRightInd w:val="0"/>
        <w:textAlignment w:val="baseline"/>
        <w:rPr>
          <w:rFonts w:ascii="Arial" w:eastAsia="Times New Roman" w:hAnsi="Arial" w:cs="Arial"/>
          <w:bCs/>
          <w:sz w:val="22"/>
          <w:szCs w:val="22"/>
        </w:rPr>
      </w:pPr>
      <w:r w:rsidRPr="007A0180">
        <w:rPr>
          <w:rFonts w:ascii="Arial" w:eastAsia="Times New Roman" w:hAnsi="Arial" w:cs="Arial"/>
          <w:bCs/>
          <w:sz w:val="22"/>
          <w:szCs w:val="22"/>
        </w:rPr>
        <w:t xml:space="preserve">Evaluate the biological basis of nutrient requirements and dietary guidelines during pregnancy and lactation, infancy, childhood, adolescence, adulthood, and older adulthood (65+). </w:t>
      </w:r>
    </w:p>
    <w:p w14:paraId="3D732DF6" w14:textId="77777777" w:rsidR="008168FC" w:rsidRPr="007A0180" w:rsidRDefault="008168FC" w:rsidP="008168FC">
      <w:pPr>
        <w:widowControl w:val="0"/>
        <w:numPr>
          <w:ilvl w:val="0"/>
          <w:numId w:val="25"/>
        </w:numPr>
        <w:overflowPunct w:val="0"/>
        <w:autoSpaceDE w:val="0"/>
        <w:autoSpaceDN w:val="0"/>
        <w:adjustRightInd w:val="0"/>
        <w:textAlignment w:val="baseline"/>
        <w:rPr>
          <w:rFonts w:ascii="Arial" w:eastAsia="Times New Roman" w:hAnsi="Arial" w:cs="Arial"/>
          <w:bCs/>
          <w:sz w:val="22"/>
          <w:szCs w:val="22"/>
        </w:rPr>
      </w:pPr>
      <w:r w:rsidRPr="007A0180">
        <w:rPr>
          <w:rFonts w:ascii="Arial" w:eastAsia="Times New Roman" w:hAnsi="Arial" w:cs="Arial"/>
          <w:bCs/>
          <w:sz w:val="22"/>
          <w:szCs w:val="22"/>
        </w:rPr>
        <w:t>Examine the physiological, developmental, and health impacts of diet, including under or excess nutrient intake, on disease risk and state across the life cycle.</w:t>
      </w:r>
    </w:p>
    <w:p w14:paraId="06B704AC" w14:textId="77777777" w:rsidR="008168FC" w:rsidRPr="007A0180" w:rsidRDefault="008168FC" w:rsidP="008168FC">
      <w:pPr>
        <w:widowControl w:val="0"/>
        <w:numPr>
          <w:ilvl w:val="0"/>
          <w:numId w:val="25"/>
        </w:numPr>
        <w:overflowPunct w:val="0"/>
        <w:autoSpaceDE w:val="0"/>
        <w:autoSpaceDN w:val="0"/>
        <w:adjustRightInd w:val="0"/>
        <w:textAlignment w:val="baseline"/>
        <w:rPr>
          <w:rFonts w:ascii="Arial" w:eastAsia="Times New Roman" w:hAnsi="Arial" w:cs="Arial"/>
          <w:bCs/>
          <w:sz w:val="22"/>
          <w:szCs w:val="22"/>
        </w:rPr>
      </w:pPr>
      <w:r w:rsidRPr="007A0180">
        <w:rPr>
          <w:rFonts w:ascii="Arial" w:eastAsia="Times New Roman" w:hAnsi="Arial" w:cs="Arial"/>
          <w:bCs/>
          <w:sz w:val="22"/>
          <w:szCs w:val="22"/>
        </w:rPr>
        <w:t>Explore social, psychological, economic, and environmental factors that influence diet and nutritional health across the life cycle.</w:t>
      </w:r>
    </w:p>
    <w:p w14:paraId="363AE6D8" w14:textId="77777777" w:rsidR="008168FC" w:rsidRPr="007A0180" w:rsidRDefault="008168FC" w:rsidP="008168FC">
      <w:pPr>
        <w:widowControl w:val="0"/>
        <w:numPr>
          <w:ilvl w:val="0"/>
          <w:numId w:val="25"/>
        </w:numPr>
        <w:overflowPunct w:val="0"/>
        <w:autoSpaceDE w:val="0"/>
        <w:autoSpaceDN w:val="0"/>
        <w:adjustRightInd w:val="0"/>
        <w:textAlignment w:val="baseline"/>
        <w:rPr>
          <w:rFonts w:ascii="Arial" w:eastAsia="Times New Roman" w:hAnsi="Arial" w:cs="Arial"/>
          <w:bCs/>
          <w:sz w:val="22"/>
          <w:szCs w:val="22"/>
        </w:rPr>
      </w:pPr>
      <w:r w:rsidRPr="007A0180">
        <w:rPr>
          <w:rFonts w:ascii="Arial" w:eastAsia="Times New Roman" w:hAnsi="Arial" w:cs="Arial"/>
          <w:bCs/>
          <w:sz w:val="22"/>
          <w:szCs w:val="22"/>
        </w:rPr>
        <w:t>Examine population-level dietary practices and patterns and the prevalence of chronic disease and chronic disease risk among US children and adults</w:t>
      </w:r>
    </w:p>
    <w:p w14:paraId="0CB6B454" w14:textId="77777777" w:rsidR="008168FC" w:rsidRPr="007A0180" w:rsidRDefault="008168FC" w:rsidP="008168FC">
      <w:pPr>
        <w:widowControl w:val="0"/>
        <w:numPr>
          <w:ilvl w:val="0"/>
          <w:numId w:val="25"/>
        </w:numPr>
        <w:overflowPunct w:val="0"/>
        <w:autoSpaceDE w:val="0"/>
        <w:autoSpaceDN w:val="0"/>
        <w:adjustRightInd w:val="0"/>
        <w:textAlignment w:val="baseline"/>
        <w:rPr>
          <w:rFonts w:ascii="Arial" w:eastAsia="Times New Roman" w:hAnsi="Arial" w:cs="Arial"/>
          <w:bCs/>
          <w:sz w:val="22"/>
          <w:szCs w:val="22"/>
        </w:rPr>
      </w:pPr>
      <w:r w:rsidRPr="007A0180">
        <w:rPr>
          <w:rFonts w:ascii="Arial" w:eastAsia="Times New Roman" w:hAnsi="Arial" w:cs="Arial"/>
          <w:bCs/>
          <w:sz w:val="22"/>
          <w:szCs w:val="22"/>
        </w:rPr>
        <w:t xml:space="preserve">Explore evidence-based, community-based health promotion and disease prevention strategies, including major state and federal programs, that support healthy eating and lifestyles across the lifecycle </w:t>
      </w:r>
    </w:p>
    <w:p w14:paraId="6DDFE752" w14:textId="77777777" w:rsidR="00106875" w:rsidRPr="007A0180" w:rsidRDefault="00106875" w:rsidP="003E3561">
      <w:pPr>
        <w:rPr>
          <w:rFonts w:ascii="Arial" w:hAnsi="Arial" w:cs="Arial"/>
          <w:b/>
          <w:sz w:val="22"/>
          <w:szCs w:val="22"/>
        </w:rPr>
      </w:pPr>
    </w:p>
    <w:p w14:paraId="53982483" w14:textId="34B51135" w:rsidR="003E3561" w:rsidRDefault="00106875" w:rsidP="003E3561">
      <w:pPr>
        <w:rPr>
          <w:rFonts w:ascii="Arial" w:hAnsi="Arial" w:cs="Arial"/>
          <w:sz w:val="22"/>
          <w:szCs w:val="22"/>
        </w:rPr>
      </w:pPr>
      <w:r w:rsidRPr="007A0180">
        <w:rPr>
          <w:rFonts w:ascii="Arial" w:hAnsi="Arial" w:cs="Arial"/>
          <w:b/>
        </w:rPr>
        <w:t>Assessment:</w:t>
      </w:r>
      <w:r w:rsidRPr="007A0180">
        <w:rPr>
          <w:rFonts w:ascii="Arial" w:hAnsi="Arial" w:cs="Arial"/>
          <w:sz w:val="22"/>
          <w:szCs w:val="22"/>
        </w:rPr>
        <w:t xml:space="preserve">  </w:t>
      </w:r>
      <w:r w:rsidR="007A0180">
        <w:rPr>
          <w:rFonts w:ascii="Arial" w:hAnsi="Arial" w:cs="Arial"/>
          <w:sz w:val="22"/>
          <w:szCs w:val="22"/>
        </w:rPr>
        <w:t xml:space="preserve">Various methods for assessing student performance and mastery of course materials will be used including quizzes, written reflections, case studies, exams, among others. </w:t>
      </w:r>
      <w:r w:rsidRPr="007A0180">
        <w:rPr>
          <w:rFonts w:ascii="Arial" w:hAnsi="Arial" w:cs="Arial"/>
          <w:sz w:val="22"/>
          <w:szCs w:val="22"/>
        </w:rPr>
        <w:t>Complete descriptions and instructions for completing assessments will be provided when assignment is made.  Dates</w:t>
      </w:r>
      <w:r w:rsidR="007A0180">
        <w:rPr>
          <w:rFonts w:ascii="Arial" w:hAnsi="Arial" w:cs="Arial"/>
          <w:sz w:val="22"/>
          <w:szCs w:val="22"/>
        </w:rPr>
        <w:t xml:space="preserve"> that assessments are assigned a</w:t>
      </w:r>
      <w:r w:rsidRPr="007A0180">
        <w:rPr>
          <w:rFonts w:ascii="Arial" w:hAnsi="Arial" w:cs="Arial"/>
          <w:sz w:val="22"/>
          <w:szCs w:val="22"/>
        </w:rPr>
        <w:t>nd due dates for assessment completion will be indicated on the course schedule.</w:t>
      </w:r>
      <w:r w:rsidR="009A1AF3" w:rsidRPr="007A0180">
        <w:rPr>
          <w:rFonts w:ascii="Arial" w:hAnsi="Arial" w:cs="Arial"/>
          <w:sz w:val="22"/>
          <w:szCs w:val="22"/>
        </w:rPr>
        <w:t xml:space="preserve"> </w:t>
      </w:r>
      <w:r w:rsidR="007A0180">
        <w:rPr>
          <w:rFonts w:ascii="Arial" w:hAnsi="Arial" w:cs="Arial"/>
          <w:sz w:val="22"/>
          <w:szCs w:val="22"/>
        </w:rPr>
        <w:t xml:space="preserve"> A general breakdown of assessment types and course value is provided below:</w:t>
      </w:r>
    </w:p>
    <w:p w14:paraId="434121A8" w14:textId="77777777" w:rsidR="007A0180" w:rsidRDefault="007A0180" w:rsidP="003E3561">
      <w:pPr>
        <w:rPr>
          <w:rFonts w:ascii="Arial" w:hAnsi="Arial" w:cs="Arial"/>
          <w:sz w:val="22"/>
          <w:szCs w:val="22"/>
        </w:rPr>
      </w:pPr>
    </w:p>
    <w:p w14:paraId="2161FCAA" w14:textId="194523B0" w:rsidR="007A0180" w:rsidRDefault="007A0180" w:rsidP="003E35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u w:val="single"/>
        </w:rPr>
        <w:t>Assessment Type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Total Score</w:t>
      </w:r>
    </w:p>
    <w:p w14:paraId="0C76CD30" w14:textId="75D67EA5" w:rsidR="007A0180" w:rsidRDefault="005C6B6B" w:rsidP="003E3561">
      <w:pPr>
        <w:rPr>
          <w:rFonts w:ascii="Arial" w:hAnsi="Arial" w:cs="Arial"/>
          <w:sz w:val="22"/>
          <w:szCs w:val="22"/>
        </w:rPr>
      </w:pPr>
      <w:r>
        <w:rPr>
          <w:rFonts w:ascii="Arial" w:hAnsi="Arial" w:cs="Arial"/>
          <w:sz w:val="22"/>
          <w:szCs w:val="22"/>
        </w:rPr>
        <w:tab/>
      </w:r>
      <w:r>
        <w:rPr>
          <w:rFonts w:ascii="Arial" w:hAnsi="Arial" w:cs="Arial"/>
          <w:sz w:val="22"/>
          <w:szCs w:val="22"/>
        </w:rPr>
        <w:tab/>
        <w:t>Quizzes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20</w:t>
      </w:r>
      <w:r w:rsidR="007A0180">
        <w:rPr>
          <w:rFonts w:ascii="Arial" w:hAnsi="Arial" w:cs="Arial"/>
          <w:sz w:val="22"/>
          <w:szCs w:val="22"/>
        </w:rPr>
        <w:t>0</w:t>
      </w:r>
    </w:p>
    <w:p w14:paraId="2A07972D" w14:textId="703CE65E" w:rsidR="007A0180" w:rsidRDefault="007A0180" w:rsidP="003E3561">
      <w:pPr>
        <w:rPr>
          <w:rFonts w:ascii="Arial" w:hAnsi="Arial" w:cs="Arial"/>
          <w:sz w:val="22"/>
          <w:szCs w:val="22"/>
        </w:rPr>
      </w:pPr>
      <w:r>
        <w:rPr>
          <w:rFonts w:ascii="Arial" w:hAnsi="Arial" w:cs="Arial"/>
          <w:sz w:val="22"/>
          <w:szCs w:val="22"/>
        </w:rPr>
        <w:tab/>
      </w:r>
      <w:r>
        <w:rPr>
          <w:rFonts w:ascii="Arial" w:hAnsi="Arial" w:cs="Arial"/>
          <w:sz w:val="22"/>
          <w:szCs w:val="22"/>
        </w:rPr>
        <w:tab/>
      </w:r>
      <w:r w:rsidR="005C6B6B">
        <w:rPr>
          <w:rFonts w:ascii="Arial" w:hAnsi="Arial" w:cs="Arial"/>
          <w:sz w:val="22"/>
          <w:szCs w:val="22"/>
        </w:rPr>
        <w:t>Topic assessments</w:t>
      </w:r>
      <w:r w:rsidR="005C6B6B">
        <w:rPr>
          <w:rFonts w:ascii="Arial" w:hAnsi="Arial" w:cs="Arial"/>
          <w:sz w:val="22"/>
          <w:szCs w:val="22"/>
        </w:rPr>
        <w:tab/>
      </w:r>
      <w:r w:rsidR="005C6B6B">
        <w:rPr>
          <w:rFonts w:ascii="Arial" w:hAnsi="Arial" w:cs="Arial"/>
          <w:sz w:val="22"/>
          <w:szCs w:val="22"/>
        </w:rPr>
        <w:tab/>
      </w:r>
      <w:r w:rsidR="005C6B6B">
        <w:rPr>
          <w:rFonts w:ascii="Arial" w:hAnsi="Arial" w:cs="Arial"/>
          <w:sz w:val="22"/>
          <w:szCs w:val="22"/>
        </w:rPr>
        <w:tab/>
        <w:t xml:space="preserve">     26</w:t>
      </w:r>
      <w:r>
        <w:rPr>
          <w:rFonts w:ascii="Arial" w:hAnsi="Arial" w:cs="Arial"/>
          <w:sz w:val="22"/>
          <w:szCs w:val="22"/>
        </w:rPr>
        <w:t>0</w:t>
      </w:r>
    </w:p>
    <w:p w14:paraId="305F3087" w14:textId="7DD8FE09" w:rsidR="007A0180" w:rsidRDefault="007A0180" w:rsidP="003E3561">
      <w:pPr>
        <w:rPr>
          <w:rFonts w:ascii="Arial" w:hAnsi="Arial" w:cs="Arial"/>
          <w:sz w:val="22"/>
          <w:szCs w:val="22"/>
        </w:rPr>
      </w:pPr>
      <w:r>
        <w:rPr>
          <w:rFonts w:ascii="Arial" w:hAnsi="Arial" w:cs="Arial"/>
          <w:sz w:val="22"/>
          <w:szCs w:val="22"/>
        </w:rPr>
        <w:tab/>
      </w:r>
      <w:r>
        <w:rPr>
          <w:rFonts w:ascii="Arial" w:hAnsi="Arial" w:cs="Arial"/>
          <w:sz w:val="22"/>
          <w:szCs w:val="22"/>
        </w:rPr>
        <w:tab/>
        <w:t>Participation/discussion posts</w:t>
      </w:r>
      <w:r>
        <w:rPr>
          <w:rFonts w:ascii="Arial" w:hAnsi="Arial" w:cs="Arial"/>
          <w:sz w:val="22"/>
          <w:szCs w:val="22"/>
        </w:rPr>
        <w:tab/>
        <w:t xml:space="preserve">     140</w:t>
      </w:r>
    </w:p>
    <w:p w14:paraId="3EBD43A6" w14:textId="248CB3CB" w:rsidR="007A0180" w:rsidRDefault="007A0180" w:rsidP="003E3561">
      <w:pPr>
        <w:rPr>
          <w:rFonts w:ascii="Arial" w:hAnsi="Arial" w:cs="Arial"/>
          <w:sz w:val="22"/>
          <w:szCs w:val="22"/>
        </w:rPr>
      </w:pPr>
      <w:r>
        <w:rPr>
          <w:rFonts w:ascii="Arial" w:hAnsi="Arial" w:cs="Arial"/>
          <w:sz w:val="22"/>
          <w:szCs w:val="22"/>
        </w:rPr>
        <w:tab/>
      </w:r>
      <w:r>
        <w:rPr>
          <w:rFonts w:ascii="Arial" w:hAnsi="Arial" w:cs="Arial"/>
          <w:sz w:val="22"/>
          <w:szCs w:val="22"/>
        </w:rPr>
        <w:tab/>
        <w:t>Case Studies</w:t>
      </w:r>
      <w:r w:rsidR="00905569">
        <w:rPr>
          <w:rFonts w:ascii="Arial" w:hAnsi="Arial" w:cs="Arial"/>
          <w:sz w:val="22"/>
          <w:szCs w:val="22"/>
        </w:rPr>
        <w:t>/community scan</w:t>
      </w:r>
      <w:r>
        <w:rPr>
          <w:rFonts w:ascii="Arial" w:hAnsi="Arial" w:cs="Arial"/>
          <w:sz w:val="22"/>
          <w:szCs w:val="22"/>
        </w:rPr>
        <w:tab/>
        <w:t xml:space="preserve">     </w:t>
      </w:r>
      <w:r w:rsidR="005C6B6B">
        <w:rPr>
          <w:rFonts w:ascii="Arial" w:hAnsi="Arial" w:cs="Arial"/>
          <w:sz w:val="22"/>
          <w:szCs w:val="22"/>
        </w:rPr>
        <w:t>320</w:t>
      </w:r>
    </w:p>
    <w:p w14:paraId="5D5FDEE3" w14:textId="3386FC8B" w:rsidR="007A0180" w:rsidRPr="00905569" w:rsidRDefault="007A0180" w:rsidP="003E3561">
      <w:pPr>
        <w:rPr>
          <w:rFonts w:ascii="Arial" w:hAnsi="Arial" w:cs="Arial"/>
          <w:sz w:val="22"/>
          <w:szCs w:val="22"/>
          <w:u w:val="thick"/>
        </w:rPr>
      </w:pPr>
      <w:r>
        <w:rPr>
          <w:rFonts w:ascii="Arial" w:hAnsi="Arial" w:cs="Arial"/>
          <w:sz w:val="22"/>
          <w:szCs w:val="22"/>
        </w:rPr>
        <w:lastRenderedPageBreak/>
        <w:tab/>
      </w:r>
      <w:r>
        <w:rPr>
          <w:rFonts w:ascii="Arial" w:hAnsi="Arial" w:cs="Arial"/>
          <w:sz w:val="22"/>
          <w:szCs w:val="22"/>
        </w:rPr>
        <w:tab/>
        <w:t>Exam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05569">
        <w:rPr>
          <w:rFonts w:ascii="Arial" w:hAnsi="Arial" w:cs="Arial"/>
          <w:sz w:val="22"/>
          <w:szCs w:val="22"/>
        </w:rPr>
        <w:t xml:space="preserve"> </w:t>
      </w:r>
      <w:r w:rsidR="00905569" w:rsidRPr="00905569">
        <w:rPr>
          <w:rFonts w:ascii="Arial" w:hAnsi="Arial" w:cs="Arial"/>
          <w:sz w:val="22"/>
          <w:szCs w:val="22"/>
        </w:rPr>
        <w:t xml:space="preserve">    80 .</w:t>
      </w:r>
    </w:p>
    <w:p w14:paraId="555E6204" w14:textId="12B6DA85" w:rsidR="009A1AF3" w:rsidRPr="007A0180" w:rsidRDefault="00905569" w:rsidP="003E35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BE9CE07" wp14:editId="30E7C631">
                <wp:simplePos x="0" y="0"/>
                <wp:positionH relativeFrom="column">
                  <wp:posOffset>3268980</wp:posOffset>
                </wp:positionH>
                <wp:positionV relativeFrom="paragraph">
                  <wp:posOffset>8255</wp:posOffset>
                </wp:positionV>
                <wp:extent cx="4648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46482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1C1E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4pt,.65pt" to="29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" strokecolor="black [3200]" strokeweight="2pt"/>
            </w:pict>
          </mc:Fallback>
        </mc:AlternateContent>
      </w:r>
      <w:r w:rsidR="007A0180">
        <w:rPr>
          <w:rFonts w:ascii="Arial" w:hAnsi="Arial" w:cs="Arial"/>
          <w:sz w:val="22"/>
          <w:szCs w:val="22"/>
        </w:rPr>
        <w:t xml:space="preserve"> </w:t>
      </w:r>
      <w:r w:rsidR="007A0180">
        <w:rPr>
          <w:rFonts w:ascii="Arial" w:hAnsi="Arial" w:cs="Arial"/>
          <w:sz w:val="22"/>
          <w:szCs w:val="22"/>
        </w:rPr>
        <w:tab/>
      </w:r>
      <w:r w:rsidR="007A0180">
        <w:rPr>
          <w:rFonts w:ascii="Arial" w:hAnsi="Arial" w:cs="Arial"/>
          <w:sz w:val="22"/>
          <w:szCs w:val="22"/>
        </w:rPr>
        <w:tab/>
      </w:r>
      <w:r w:rsidR="007A0180">
        <w:rPr>
          <w:rFonts w:ascii="Arial" w:hAnsi="Arial" w:cs="Arial"/>
          <w:sz w:val="22"/>
          <w:szCs w:val="22"/>
        </w:rPr>
        <w:tab/>
      </w:r>
      <w:r w:rsidR="007A0180">
        <w:rPr>
          <w:rFonts w:ascii="Arial" w:hAnsi="Arial" w:cs="Arial"/>
          <w:sz w:val="22"/>
          <w:szCs w:val="22"/>
        </w:rPr>
        <w:tab/>
      </w:r>
      <w:r w:rsidR="007A0180">
        <w:rPr>
          <w:rFonts w:ascii="Arial" w:hAnsi="Arial" w:cs="Arial"/>
          <w:sz w:val="22"/>
          <w:szCs w:val="22"/>
        </w:rPr>
        <w:tab/>
      </w:r>
      <w:r w:rsidR="007A0180">
        <w:rPr>
          <w:rFonts w:ascii="Arial" w:hAnsi="Arial" w:cs="Arial"/>
          <w:sz w:val="22"/>
          <w:szCs w:val="22"/>
        </w:rPr>
        <w:tab/>
      </w:r>
      <w:r w:rsidR="007A0180">
        <w:rPr>
          <w:rFonts w:ascii="Arial" w:hAnsi="Arial" w:cs="Arial"/>
          <w:sz w:val="22"/>
          <w:szCs w:val="22"/>
        </w:rPr>
        <w:tab/>
        <w:t xml:space="preserve">   1000</w:t>
      </w:r>
    </w:p>
    <w:p w14:paraId="2EF4F422" w14:textId="5C9B5640" w:rsidR="009A1AF3" w:rsidRPr="007A0180" w:rsidRDefault="009A1AF3" w:rsidP="009A1AF3">
      <w:pPr>
        <w:rPr>
          <w:rFonts w:ascii="Arial" w:hAnsi="Arial" w:cs="Arial"/>
          <w:sz w:val="22"/>
          <w:szCs w:val="22"/>
        </w:rPr>
      </w:pPr>
      <w:r w:rsidRPr="007A0180">
        <w:rPr>
          <w:rStyle w:val="Heading1Char"/>
          <w:rFonts w:ascii="Arial" w:hAnsi="Arial" w:cs="Arial"/>
          <w:b/>
          <w:sz w:val="22"/>
          <w:szCs w:val="22"/>
        </w:rPr>
        <w:t>Final Grades:</w:t>
      </w:r>
      <w:r w:rsidRPr="007A0180">
        <w:rPr>
          <w:rFonts w:ascii="Arial" w:hAnsi="Arial" w:cs="Arial"/>
          <w:sz w:val="22"/>
          <w:szCs w:val="22"/>
        </w:rPr>
        <w:t xml:space="preserve"> All assignments receive a numeric grade.  Your final grade will be converted to a letter grade as follow</w:t>
      </w:r>
      <w:r w:rsidR="004B232D" w:rsidRPr="007A0180">
        <w:rPr>
          <w:rFonts w:ascii="Arial" w:hAnsi="Arial" w:cs="Arial"/>
          <w:sz w:val="22"/>
          <w:szCs w:val="22"/>
        </w:rPr>
        <w:t>s</w:t>
      </w:r>
      <w:r w:rsidRPr="007A0180">
        <w:rPr>
          <w:rFonts w:ascii="Arial" w:hAnsi="Arial" w:cs="Arial"/>
          <w:sz w:val="22"/>
          <w:szCs w:val="22"/>
        </w:rPr>
        <w:t>:</w:t>
      </w:r>
    </w:p>
    <w:p w14:paraId="5A4CCADF" w14:textId="77777777" w:rsidR="009A1AF3" w:rsidRPr="007A0180" w:rsidRDefault="009A1AF3" w:rsidP="009A1AF3">
      <w:pPr>
        <w:rPr>
          <w:rFonts w:ascii="Arial" w:hAnsi="Arial" w:cs="Arial"/>
          <w:sz w:val="22"/>
          <w:szCs w:val="22"/>
        </w:rPr>
      </w:pPr>
    </w:p>
    <w:p w14:paraId="67E67EE9" w14:textId="77777777" w:rsidR="009A1AF3" w:rsidRPr="007A0180" w:rsidRDefault="009A1AF3" w:rsidP="009A1AF3">
      <w:pPr>
        <w:pStyle w:val="ListParagraph"/>
        <w:numPr>
          <w:ilvl w:val="0"/>
          <w:numId w:val="26"/>
        </w:numPr>
        <w:rPr>
          <w:rFonts w:ascii="Arial" w:hAnsi="Arial" w:cs="Arial"/>
          <w:sz w:val="22"/>
          <w:szCs w:val="22"/>
        </w:rPr>
        <w:sectPr w:rsidR="009A1AF3" w:rsidRPr="007A0180" w:rsidSect="00981B6D">
          <w:headerReference w:type="even" r:id="rId9"/>
          <w:headerReference w:type="default" r:id="rId10"/>
          <w:pgSz w:w="12240" w:h="15840"/>
          <w:pgMar w:top="720" w:right="1080" w:bottom="806" w:left="1080" w:header="720" w:footer="720" w:gutter="0"/>
          <w:cols w:space="720"/>
          <w:titlePg/>
          <w:docGrid w:linePitch="360"/>
        </w:sectPr>
      </w:pPr>
    </w:p>
    <w:p w14:paraId="4F0FB9BB" w14:textId="26644055" w:rsidR="009A1AF3" w:rsidRPr="007A0180" w:rsidRDefault="004D5141" w:rsidP="009A1AF3">
      <w:pPr>
        <w:pStyle w:val="ListParagraph"/>
        <w:numPr>
          <w:ilvl w:val="0"/>
          <w:numId w:val="26"/>
        </w:numPr>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9A1AF3" w:rsidRPr="007A0180">
        <w:rPr>
          <w:rFonts w:ascii="Arial" w:hAnsi="Arial" w:cs="Arial"/>
          <w:sz w:val="22"/>
          <w:szCs w:val="22"/>
        </w:rPr>
        <w:t>93-100%</w:t>
      </w:r>
    </w:p>
    <w:p w14:paraId="29552A47" w14:textId="46CFA11A" w:rsidR="009A1AF3" w:rsidRPr="007A0180" w:rsidRDefault="004D5141" w:rsidP="009A1AF3">
      <w:pPr>
        <w:pStyle w:val="ListParagraph"/>
        <w:numPr>
          <w:ilvl w:val="0"/>
          <w:numId w:val="26"/>
        </w:numPr>
        <w:rPr>
          <w:rFonts w:ascii="Arial" w:hAnsi="Arial" w:cs="Arial"/>
          <w:sz w:val="22"/>
          <w:szCs w:val="22"/>
        </w:rPr>
      </w:pPr>
      <w:r>
        <w:rPr>
          <w:rFonts w:ascii="Arial" w:hAnsi="Arial" w:cs="Arial"/>
          <w:sz w:val="22"/>
          <w:szCs w:val="22"/>
        </w:rPr>
        <w:t>A-</w:t>
      </w:r>
      <w:r>
        <w:rPr>
          <w:rFonts w:ascii="Arial" w:hAnsi="Arial" w:cs="Arial"/>
          <w:sz w:val="22"/>
          <w:szCs w:val="22"/>
        </w:rPr>
        <w:tab/>
      </w:r>
      <w:r w:rsidR="009A1AF3" w:rsidRPr="007A0180">
        <w:rPr>
          <w:rFonts w:ascii="Arial" w:hAnsi="Arial" w:cs="Arial"/>
          <w:sz w:val="22"/>
          <w:szCs w:val="22"/>
        </w:rPr>
        <w:t>90-92.99%</w:t>
      </w:r>
    </w:p>
    <w:p w14:paraId="4343BC7C" w14:textId="37FB3318" w:rsidR="009A1AF3" w:rsidRPr="007A0180" w:rsidRDefault="009A1AF3" w:rsidP="009A1AF3">
      <w:pPr>
        <w:pStyle w:val="ListParagraph"/>
        <w:numPr>
          <w:ilvl w:val="0"/>
          <w:numId w:val="26"/>
        </w:numPr>
        <w:rPr>
          <w:rFonts w:ascii="Arial" w:hAnsi="Arial" w:cs="Arial"/>
          <w:sz w:val="22"/>
          <w:szCs w:val="22"/>
        </w:rPr>
      </w:pPr>
      <w:r w:rsidRPr="007A0180">
        <w:rPr>
          <w:rFonts w:ascii="Arial" w:hAnsi="Arial" w:cs="Arial"/>
          <w:sz w:val="22"/>
          <w:szCs w:val="22"/>
        </w:rPr>
        <w:t>B+</w:t>
      </w:r>
      <w:r w:rsidR="004D5141">
        <w:rPr>
          <w:rFonts w:ascii="Arial" w:hAnsi="Arial" w:cs="Arial"/>
          <w:sz w:val="22"/>
          <w:szCs w:val="22"/>
        </w:rPr>
        <w:tab/>
      </w:r>
      <w:r w:rsidRPr="007A0180">
        <w:rPr>
          <w:rFonts w:ascii="Arial" w:hAnsi="Arial" w:cs="Arial"/>
          <w:sz w:val="22"/>
          <w:szCs w:val="22"/>
        </w:rPr>
        <w:t>87-89.99%</w:t>
      </w:r>
      <w:r w:rsidRPr="007A0180">
        <w:rPr>
          <w:rFonts w:ascii="Arial" w:hAnsi="Arial" w:cs="Arial"/>
          <w:sz w:val="22"/>
          <w:szCs w:val="22"/>
        </w:rPr>
        <w:tab/>
      </w:r>
    </w:p>
    <w:p w14:paraId="18A2C0F5" w14:textId="2032F79D" w:rsidR="009A1AF3" w:rsidRPr="007A0180" w:rsidRDefault="009A1AF3" w:rsidP="009A1AF3">
      <w:pPr>
        <w:pStyle w:val="ListParagraph"/>
        <w:numPr>
          <w:ilvl w:val="0"/>
          <w:numId w:val="26"/>
        </w:numPr>
        <w:rPr>
          <w:rFonts w:ascii="Arial" w:hAnsi="Arial" w:cs="Arial"/>
          <w:sz w:val="22"/>
          <w:szCs w:val="22"/>
        </w:rPr>
      </w:pPr>
      <w:r w:rsidRPr="007A0180">
        <w:rPr>
          <w:rFonts w:ascii="Arial" w:hAnsi="Arial" w:cs="Arial"/>
          <w:sz w:val="22"/>
          <w:szCs w:val="22"/>
        </w:rPr>
        <w:t xml:space="preserve">B </w:t>
      </w:r>
      <w:r w:rsidR="004D5141">
        <w:rPr>
          <w:rFonts w:ascii="Arial" w:hAnsi="Arial" w:cs="Arial"/>
          <w:sz w:val="22"/>
          <w:szCs w:val="22"/>
        </w:rPr>
        <w:tab/>
      </w:r>
      <w:r w:rsidRPr="007A0180">
        <w:rPr>
          <w:rFonts w:ascii="Arial" w:hAnsi="Arial" w:cs="Arial"/>
          <w:sz w:val="22"/>
          <w:szCs w:val="22"/>
        </w:rPr>
        <w:t>83-86.99%</w:t>
      </w:r>
    </w:p>
    <w:p w14:paraId="36D13DAA" w14:textId="4B35C308" w:rsidR="009A1AF3" w:rsidRPr="007A0180" w:rsidRDefault="004D5141" w:rsidP="009A1AF3">
      <w:pPr>
        <w:pStyle w:val="ListParagraph"/>
        <w:numPr>
          <w:ilvl w:val="0"/>
          <w:numId w:val="26"/>
        </w:numPr>
        <w:rPr>
          <w:rFonts w:ascii="Arial" w:hAnsi="Arial" w:cs="Arial"/>
          <w:sz w:val="22"/>
          <w:szCs w:val="22"/>
        </w:rPr>
      </w:pPr>
      <w:r>
        <w:rPr>
          <w:rFonts w:ascii="Arial" w:hAnsi="Arial" w:cs="Arial"/>
          <w:sz w:val="22"/>
          <w:szCs w:val="22"/>
        </w:rPr>
        <w:t>B</w:t>
      </w:r>
      <w:r w:rsidR="009A1AF3" w:rsidRPr="007A0180">
        <w:rPr>
          <w:rFonts w:ascii="Arial" w:hAnsi="Arial" w:cs="Arial"/>
          <w:sz w:val="22"/>
          <w:szCs w:val="22"/>
        </w:rPr>
        <w:t>-</w:t>
      </w:r>
      <w:r>
        <w:rPr>
          <w:rFonts w:ascii="Arial" w:hAnsi="Arial" w:cs="Arial"/>
          <w:sz w:val="22"/>
          <w:szCs w:val="22"/>
        </w:rPr>
        <w:tab/>
      </w:r>
      <w:r w:rsidR="009A1AF3" w:rsidRPr="007A0180">
        <w:rPr>
          <w:rFonts w:ascii="Arial" w:hAnsi="Arial" w:cs="Arial"/>
          <w:sz w:val="22"/>
          <w:szCs w:val="22"/>
        </w:rPr>
        <w:t>80-8- 2.99%</w:t>
      </w:r>
    </w:p>
    <w:p w14:paraId="14376140" w14:textId="42554FBF" w:rsidR="009A1AF3" w:rsidRPr="007A0180" w:rsidRDefault="004D5141" w:rsidP="009A1AF3">
      <w:pPr>
        <w:pStyle w:val="ListParagraph"/>
        <w:numPr>
          <w:ilvl w:val="0"/>
          <w:numId w:val="26"/>
        </w:numPr>
        <w:rPr>
          <w:rFonts w:ascii="Arial" w:hAnsi="Arial" w:cs="Arial"/>
          <w:sz w:val="22"/>
          <w:szCs w:val="22"/>
        </w:rPr>
      </w:pPr>
      <w:r>
        <w:rPr>
          <w:rFonts w:ascii="Arial" w:hAnsi="Arial" w:cs="Arial"/>
          <w:sz w:val="22"/>
          <w:szCs w:val="22"/>
        </w:rPr>
        <w:t>C+</w:t>
      </w:r>
      <w:r>
        <w:rPr>
          <w:rFonts w:ascii="Arial" w:hAnsi="Arial" w:cs="Arial"/>
          <w:sz w:val="22"/>
          <w:szCs w:val="22"/>
        </w:rPr>
        <w:tab/>
      </w:r>
      <w:r w:rsidR="009A1AF3" w:rsidRPr="007A0180">
        <w:rPr>
          <w:rFonts w:ascii="Arial" w:hAnsi="Arial" w:cs="Arial"/>
          <w:sz w:val="22"/>
          <w:szCs w:val="22"/>
        </w:rPr>
        <w:t>77-79.99%</w:t>
      </w:r>
      <w:r w:rsidR="009A1AF3" w:rsidRPr="007A0180">
        <w:rPr>
          <w:rFonts w:ascii="Arial" w:hAnsi="Arial" w:cs="Arial"/>
          <w:sz w:val="22"/>
          <w:szCs w:val="22"/>
        </w:rPr>
        <w:tab/>
      </w:r>
    </w:p>
    <w:p w14:paraId="2B9A9A76" w14:textId="2139CC74" w:rsidR="009A1AF3" w:rsidRPr="007A0180" w:rsidRDefault="004D5141" w:rsidP="009A1AF3">
      <w:pPr>
        <w:pStyle w:val="ListParagraph"/>
        <w:numPr>
          <w:ilvl w:val="0"/>
          <w:numId w:val="26"/>
        </w:numPr>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9A1AF3" w:rsidRPr="007A0180">
        <w:rPr>
          <w:rFonts w:ascii="Arial" w:hAnsi="Arial" w:cs="Arial"/>
          <w:sz w:val="22"/>
          <w:szCs w:val="22"/>
        </w:rPr>
        <w:t>73-76.99%</w:t>
      </w:r>
    </w:p>
    <w:p w14:paraId="65245BE9" w14:textId="339B92F0" w:rsidR="009A1AF3" w:rsidRPr="007A0180" w:rsidRDefault="004D5141" w:rsidP="009A1AF3">
      <w:pPr>
        <w:pStyle w:val="ListParagraph"/>
        <w:numPr>
          <w:ilvl w:val="0"/>
          <w:numId w:val="26"/>
        </w:numPr>
        <w:rPr>
          <w:rFonts w:ascii="Arial" w:hAnsi="Arial" w:cs="Arial"/>
          <w:sz w:val="22"/>
          <w:szCs w:val="22"/>
        </w:rPr>
      </w:pPr>
      <w:r>
        <w:rPr>
          <w:rFonts w:ascii="Arial" w:hAnsi="Arial" w:cs="Arial"/>
          <w:sz w:val="22"/>
          <w:szCs w:val="22"/>
        </w:rPr>
        <w:t>C</w:t>
      </w:r>
      <w:r w:rsidR="009A1AF3" w:rsidRPr="007A0180">
        <w:rPr>
          <w:rFonts w:ascii="Arial" w:hAnsi="Arial" w:cs="Arial"/>
          <w:sz w:val="22"/>
          <w:szCs w:val="22"/>
        </w:rPr>
        <w:t>-</w:t>
      </w:r>
      <w:r>
        <w:rPr>
          <w:rFonts w:ascii="Arial" w:hAnsi="Arial" w:cs="Arial"/>
          <w:sz w:val="22"/>
          <w:szCs w:val="22"/>
        </w:rPr>
        <w:tab/>
      </w:r>
      <w:r w:rsidR="009A1AF3" w:rsidRPr="007A0180">
        <w:rPr>
          <w:rFonts w:ascii="Arial" w:hAnsi="Arial" w:cs="Arial"/>
          <w:sz w:val="22"/>
          <w:szCs w:val="22"/>
        </w:rPr>
        <w:t>70-72.99%</w:t>
      </w:r>
    </w:p>
    <w:p w14:paraId="564B094B" w14:textId="77777777" w:rsidR="009A1AF3" w:rsidRPr="007A0180" w:rsidRDefault="009A1AF3" w:rsidP="00525F8F">
      <w:pPr>
        <w:pStyle w:val="ListParagraph"/>
        <w:overflowPunct w:val="0"/>
        <w:autoSpaceDE w:val="0"/>
        <w:autoSpaceDN w:val="0"/>
        <w:adjustRightInd w:val="0"/>
        <w:ind w:left="0"/>
        <w:textAlignment w:val="baseline"/>
        <w:rPr>
          <w:rStyle w:val="Heading1Char"/>
          <w:rFonts w:ascii="Arial" w:hAnsi="Arial" w:cs="Arial"/>
          <w:b/>
          <w:sz w:val="22"/>
          <w:szCs w:val="22"/>
        </w:rPr>
        <w:sectPr w:rsidR="009A1AF3" w:rsidRPr="007A0180" w:rsidSect="009A1AF3">
          <w:type w:val="continuous"/>
          <w:pgSz w:w="12240" w:h="15840"/>
          <w:pgMar w:top="720" w:right="1080" w:bottom="806" w:left="1080" w:header="720" w:footer="720" w:gutter="0"/>
          <w:cols w:num="2" w:space="720"/>
          <w:titlePg/>
          <w:docGrid w:linePitch="360"/>
        </w:sectPr>
      </w:pPr>
    </w:p>
    <w:p w14:paraId="47127BE4" w14:textId="109F9CB2" w:rsidR="009A1AF3" w:rsidRPr="007A0180" w:rsidRDefault="009A1AF3" w:rsidP="00525F8F">
      <w:pPr>
        <w:pStyle w:val="ListParagraph"/>
        <w:overflowPunct w:val="0"/>
        <w:autoSpaceDE w:val="0"/>
        <w:autoSpaceDN w:val="0"/>
        <w:adjustRightInd w:val="0"/>
        <w:ind w:left="0"/>
        <w:textAlignment w:val="baseline"/>
        <w:rPr>
          <w:rStyle w:val="Heading1Char"/>
          <w:rFonts w:ascii="Arial" w:hAnsi="Arial" w:cs="Arial"/>
          <w:b/>
          <w:sz w:val="22"/>
          <w:szCs w:val="22"/>
        </w:rPr>
      </w:pPr>
    </w:p>
    <w:p w14:paraId="65F1964D" w14:textId="4D04AA9F" w:rsidR="00525F8F" w:rsidRPr="007A0180" w:rsidRDefault="00106875" w:rsidP="00525F8F">
      <w:pPr>
        <w:pStyle w:val="ListParagraph"/>
        <w:overflowPunct w:val="0"/>
        <w:autoSpaceDE w:val="0"/>
        <w:autoSpaceDN w:val="0"/>
        <w:adjustRightInd w:val="0"/>
        <w:ind w:left="0"/>
        <w:textAlignment w:val="baseline"/>
        <w:rPr>
          <w:rFonts w:ascii="Arial" w:eastAsia="Times New Roman" w:hAnsi="Arial" w:cs="Arial"/>
          <w:sz w:val="22"/>
          <w:szCs w:val="22"/>
        </w:rPr>
      </w:pPr>
      <w:r w:rsidRPr="007A0180">
        <w:rPr>
          <w:rStyle w:val="Heading1Char"/>
          <w:rFonts w:ascii="Arial" w:hAnsi="Arial" w:cs="Arial"/>
          <w:b/>
          <w:sz w:val="22"/>
          <w:szCs w:val="22"/>
        </w:rPr>
        <w:t>Texts:</w:t>
      </w:r>
      <w:r w:rsidRPr="007A0180">
        <w:rPr>
          <w:rFonts w:ascii="Arial" w:hAnsi="Arial" w:cs="Arial"/>
          <w:b/>
          <w:sz w:val="22"/>
          <w:szCs w:val="22"/>
        </w:rPr>
        <w:t xml:space="preserve"> </w:t>
      </w:r>
      <w:r w:rsidR="00525F8F" w:rsidRPr="007A0180">
        <w:rPr>
          <w:rFonts w:ascii="Arial" w:hAnsi="Arial" w:cs="Arial"/>
          <w:sz w:val="22"/>
          <w:szCs w:val="22"/>
        </w:rPr>
        <w:t xml:space="preserve">The required text for the course is </w:t>
      </w:r>
      <w:r w:rsidR="00525F8F" w:rsidRPr="007A0180">
        <w:rPr>
          <w:rFonts w:ascii="Arial" w:eastAsia="Times New Roman" w:hAnsi="Arial" w:cs="Arial"/>
          <w:sz w:val="22"/>
          <w:szCs w:val="22"/>
        </w:rPr>
        <w:t>Nutrition Through the Life Cycle, 6</w:t>
      </w:r>
      <w:r w:rsidR="00525F8F" w:rsidRPr="007A0180">
        <w:rPr>
          <w:rFonts w:ascii="Arial" w:eastAsia="Times New Roman" w:hAnsi="Arial" w:cs="Arial"/>
          <w:sz w:val="22"/>
          <w:szCs w:val="22"/>
          <w:vertAlign w:val="superscript"/>
        </w:rPr>
        <w:t>th</w:t>
      </w:r>
      <w:r w:rsidR="00525F8F" w:rsidRPr="007A0180">
        <w:rPr>
          <w:rFonts w:ascii="Arial" w:eastAsia="Times New Roman" w:hAnsi="Arial" w:cs="Arial"/>
          <w:sz w:val="22"/>
          <w:szCs w:val="22"/>
        </w:rPr>
        <w:t xml:space="preserve"> Edition, Judith Brown, Janet S Isaacs, et al., Belmont, CA: Wadsworth, Cengage Learning, ©2016 Belmont, CA</w:t>
      </w:r>
    </w:p>
    <w:p w14:paraId="48449FAE" w14:textId="77777777" w:rsidR="00525F8F" w:rsidRPr="007A0180" w:rsidRDefault="00525F8F" w:rsidP="00FF0653">
      <w:pPr>
        <w:rPr>
          <w:rFonts w:ascii="Arial" w:hAnsi="Arial" w:cs="Arial"/>
          <w:sz w:val="22"/>
          <w:szCs w:val="22"/>
        </w:rPr>
      </w:pPr>
    </w:p>
    <w:p w14:paraId="6A5B7B26" w14:textId="77777777" w:rsidR="00106875" w:rsidRPr="007A0180" w:rsidRDefault="00106875" w:rsidP="00FF0653">
      <w:pPr>
        <w:rPr>
          <w:rFonts w:ascii="Arial" w:hAnsi="Arial" w:cs="Arial"/>
          <w:sz w:val="22"/>
          <w:szCs w:val="22"/>
        </w:rPr>
      </w:pPr>
      <w:r w:rsidRPr="007A0180">
        <w:rPr>
          <w:rStyle w:val="Heading1Char"/>
          <w:rFonts w:ascii="Arial" w:hAnsi="Arial" w:cs="Arial"/>
          <w:b/>
          <w:sz w:val="22"/>
          <w:szCs w:val="22"/>
        </w:rPr>
        <w:t>Materials:</w:t>
      </w:r>
      <w:r w:rsidRPr="007A0180">
        <w:rPr>
          <w:rFonts w:ascii="Arial" w:hAnsi="Arial" w:cs="Arial"/>
          <w:b/>
          <w:sz w:val="22"/>
          <w:szCs w:val="22"/>
        </w:rPr>
        <w:t xml:space="preserve">  </w:t>
      </w:r>
      <w:r w:rsidRPr="007A0180">
        <w:rPr>
          <w:rFonts w:ascii="Arial" w:hAnsi="Arial" w:cs="Arial"/>
          <w:sz w:val="22"/>
          <w:szCs w:val="22"/>
        </w:rPr>
        <w:t>All additional materials for this course will be provided online as needed.</w:t>
      </w:r>
    </w:p>
    <w:p w14:paraId="5290462F" w14:textId="77777777" w:rsidR="00106875" w:rsidRPr="007A0180" w:rsidRDefault="00106875" w:rsidP="00FF0653">
      <w:pPr>
        <w:rPr>
          <w:rFonts w:ascii="Arial" w:hAnsi="Arial" w:cs="Arial"/>
          <w:sz w:val="22"/>
          <w:szCs w:val="22"/>
        </w:rPr>
      </w:pPr>
    </w:p>
    <w:p w14:paraId="03E149B3" w14:textId="77777777" w:rsidR="00106875" w:rsidRPr="007A0180" w:rsidRDefault="00106875" w:rsidP="00FF0653">
      <w:pPr>
        <w:rPr>
          <w:rFonts w:ascii="Arial" w:hAnsi="Arial" w:cs="Arial"/>
          <w:sz w:val="22"/>
          <w:szCs w:val="22"/>
        </w:rPr>
      </w:pPr>
      <w:r w:rsidRPr="007A0180">
        <w:rPr>
          <w:rStyle w:val="Heading1Char"/>
          <w:rFonts w:ascii="Arial" w:hAnsi="Arial" w:cs="Arial"/>
          <w:b/>
          <w:sz w:val="22"/>
          <w:szCs w:val="22"/>
        </w:rPr>
        <w:t>Technology</w:t>
      </w:r>
      <w:r w:rsidRPr="007A0180">
        <w:rPr>
          <w:rStyle w:val="Heading1Char"/>
          <w:rFonts w:ascii="Arial" w:hAnsi="Arial" w:cs="Arial"/>
          <w:sz w:val="22"/>
          <w:szCs w:val="22"/>
        </w:rPr>
        <w:t>:</w:t>
      </w:r>
      <w:r w:rsidRPr="007A0180">
        <w:rPr>
          <w:rFonts w:ascii="Arial" w:hAnsi="Arial" w:cs="Arial"/>
          <w:sz w:val="22"/>
          <w:szCs w:val="22"/>
        </w:rPr>
        <w:t xml:space="preserve">  Students in this course will need a working and reliable computer and Internet access that will allow the use of Scholar course site tools, WebEx and any online resources provided.  No special software is required but students will need access to MSOffice products.</w:t>
      </w:r>
    </w:p>
    <w:p w14:paraId="1AC252DF" w14:textId="77777777" w:rsidR="007733DE" w:rsidRPr="007A0180" w:rsidRDefault="007733DE" w:rsidP="00FF0653">
      <w:pPr>
        <w:rPr>
          <w:rFonts w:ascii="Arial" w:hAnsi="Arial" w:cs="Arial"/>
          <w:sz w:val="22"/>
          <w:szCs w:val="22"/>
        </w:rPr>
      </w:pPr>
    </w:p>
    <w:p w14:paraId="2BF1E4D1" w14:textId="78055008" w:rsidR="007733DE" w:rsidRPr="007A0180" w:rsidRDefault="007733DE" w:rsidP="00FF0653">
      <w:pPr>
        <w:rPr>
          <w:rFonts w:ascii="Arial" w:hAnsi="Arial" w:cs="Arial"/>
          <w:sz w:val="22"/>
          <w:szCs w:val="22"/>
        </w:rPr>
      </w:pPr>
      <w:r w:rsidRPr="007A0180">
        <w:rPr>
          <w:rStyle w:val="Heading1Char"/>
          <w:rFonts w:ascii="Arial" w:hAnsi="Arial" w:cs="Arial"/>
          <w:b/>
          <w:sz w:val="22"/>
          <w:szCs w:val="22"/>
        </w:rPr>
        <w:t>Course Structure:</w:t>
      </w:r>
      <w:r w:rsidRPr="007A0180">
        <w:rPr>
          <w:rFonts w:ascii="Arial" w:hAnsi="Arial" w:cs="Arial"/>
          <w:b/>
          <w:sz w:val="22"/>
          <w:szCs w:val="22"/>
        </w:rPr>
        <w:t xml:space="preserve"> </w:t>
      </w:r>
      <w:r w:rsidRPr="007A0180">
        <w:rPr>
          <w:rFonts w:ascii="Arial" w:hAnsi="Arial" w:cs="Arial"/>
          <w:sz w:val="22"/>
          <w:szCs w:val="22"/>
        </w:rPr>
        <w:t xml:space="preserve">This course will be taught online in </w:t>
      </w:r>
      <w:r w:rsidR="00243D5A" w:rsidRPr="007A0180">
        <w:rPr>
          <w:rFonts w:ascii="Arial" w:hAnsi="Arial" w:cs="Arial"/>
          <w:sz w:val="22"/>
          <w:szCs w:val="22"/>
        </w:rPr>
        <w:t>Canvas</w:t>
      </w:r>
      <w:r w:rsidR="005C6B6B">
        <w:rPr>
          <w:rFonts w:ascii="Arial" w:hAnsi="Arial" w:cs="Arial"/>
          <w:sz w:val="22"/>
          <w:szCs w:val="22"/>
        </w:rPr>
        <w:t xml:space="preserve"> with a recorded introduction to the instructors and description of the course structure.  </w:t>
      </w:r>
      <w:r w:rsidRPr="007A0180">
        <w:rPr>
          <w:rFonts w:ascii="Arial" w:hAnsi="Arial" w:cs="Arial"/>
          <w:sz w:val="22"/>
          <w:szCs w:val="22"/>
        </w:rPr>
        <w:t>Email with link and instructions on how to access</w:t>
      </w:r>
      <w:r w:rsidR="005C6B6B">
        <w:rPr>
          <w:rFonts w:ascii="Arial" w:hAnsi="Arial" w:cs="Arial"/>
          <w:sz w:val="22"/>
          <w:szCs w:val="22"/>
        </w:rPr>
        <w:t xml:space="preserve"> the</w:t>
      </w:r>
      <w:r w:rsidRPr="007A0180">
        <w:rPr>
          <w:rFonts w:ascii="Arial" w:hAnsi="Arial" w:cs="Arial"/>
          <w:sz w:val="22"/>
          <w:szCs w:val="22"/>
        </w:rPr>
        <w:t xml:space="preserve"> WebEx course site will be sent prior to </w:t>
      </w:r>
      <w:r w:rsidR="005C6B6B">
        <w:rPr>
          <w:rFonts w:ascii="Arial" w:hAnsi="Arial" w:cs="Arial"/>
          <w:sz w:val="22"/>
          <w:szCs w:val="22"/>
        </w:rPr>
        <w:t>the course start date</w:t>
      </w:r>
      <w:r w:rsidRPr="007A0180">
        <w:rPr>
          <w:rFonts w:ascii="Arial" w:hAnsi="Arial" w:cs="Arial"/>
          <w:sz w:val="22"/>
          <w:szCs w:val="22"/>
        </w:rPr>
        <w:t xml:space="preserve">. Our </w:t>
      </w:r>
      <w:r w:rsidR="00905569">
        <w:rPr>
          <w:rFonts w:ascii="Arial" w:hAnsi="Arial" w:cs="Arial"/>
          <w:sz w:val="22"/>
          <w:szCs w:val="22"/>
        </w:rPr>
        <w:t>Canvas</w:t>
      </w:r>
      <w:r w:rsidRPr="007A0180">
        <w:rPr>
          <w:rFonts w:ascii="Arial" w:hAnsi="Arial" w:cs="Arial"/>
          <w:sz w:val="22"/>
          <w:szCs w:val="22"/>
        </w:rPr>
        <w:t xml:space="preserve"> site will be available on the first day of our first class. </w:t>
      </w:r>
    </w:p>
    <w:p w14:paraId="5A1F6406" w14:textId="77777777" w:rsidR="00106875" w:rsidRPr="007A0180" w:rsidRDefault="00106875" w:rsidP="00FF0653">
      <w:pPr>
        <w:rPr>
          <w:rFonts w:ascii="Arial" w:hAnsi="Arial" w:cs="Arial"/>
          <w:sz w:val="22"/>
          <w:szCs w:val="22"/>
        </w:rPr>
      </w:pPr>
    </w:p>
    <w:p w14:paraId="3A311B60" w14:textId="0E080AE2" w:rsidR="007733DE" w:rsidRPr="007A0180" w:rsidRDefault="007733DE" w:rsidP="00FF0653">
      <w:pPr>
        <w:rPr>
          <w:rFonts w:ascii="Arial" w:hAnsi="Arial" w:cs="Arial"/>
          <w:sz w:val="22"/>
          <w:szCs w:val="22"/>
        </w:rPr>
      </w:pPr>
      <w:r w:rsidRPr="007A0180">
        <w:rPr>
          <w:rFonts w:ascii="Arial" w:hAnsi="Arial" w:cs="Arial"/>
          <w:sz w:val="22"/>
          <w:szCs w:val="22"/>
        </w:rPr>
        <w:t xml:space="preserve">This course will be structured in weekly lessons beginning on </w:t>
      </w:r>
      <w:r w:rsidR="00981B6D" w:rsidRPr="007A0180">
        <w:rPr>
          <w:rFonts w:ascii="Arial" w:hAnsi="Arial" w:cs="Arial"/>
          <w:sz w:val="22"/>
          <w:szCs w:val="22"/>
        </w:rPr>
        <w:t xml:space="preserve">Monday </w:t>
      </w:r>
      <w:r w:rsidRPr="007A0180">
        <w:rPr>
          <w:rFonts w:ascii="Arial" w:hAnsi="Arial" w:cs="Arial"/>
          <w:sz w:val="22"/>
          <w:szCs w:val="22"/>
        </w:rPr>
        <w:t>of each week</w:t>
      </w:r>
      <w:r w:rsidR="008C4F8B" w:rsidRPr="007A0180">
        <w:rPr>
          <w:rFonts w:ascii="Arial" w:hAnsi="Arial" w:cs="Arial"/>
          <w:sz w:val="22"/>
          <w:szCs w:val="22"/>
        </w:rPr>
        <w:t xml:space="preserve"> at 5:00 PM</w:t>
      </w:r>
      <w:r w:rsidRPr="007A0180">
        <w:rPr>
          <w:rFonts w:ascii="Arial" w:hAnsi="Arial" w:cs="Arial"/>
          <w:sz w:val="22"/>
          <w:szCs w:val="22"/>
        </w:rPr>
        <w:t xml:space="preserve">.  Interaction within the lesson will take place from </w:t>
      </w:r>
      <w:r w:rsidR="00981B6D" w:rsidRPr="007A0180">
        <w:rPr>
          <w:rFonts w:ascii="Arial" w:hAnsi="Arial" w:cs="Arial"/>
          <w:sz w:val="22"/>
          <w:szCs w:val="22"/>
        </w:rPr>
        <w:t>Monday</w:t>
      </w:r>
      <w:r w:rsidRPr="007A0180">
        <w:rPr>
          <w:rFonts w:ascii="Arial" w:hAnsi="Arial" w:cs="Arial"/>
          <w:sz w:val="22"/>
          <w:szCs w:val="22"/>
        </w:rPr>
        <w:t xml:space="preserve"> </w:t>
      </w:r>
      <w:r w:rsidR="00981B6D" w:rsidRPr="007A0180">
        <w:rPr>
          <w:rFonts w:ascii="Arial" w:hAnsi="Arial" w:cs="Arial"/>
          <w:sz w:val="22"/>
          <w:szCs w:val="22"/>
        </w:rPr>
        <w:t xml:space="preserve">at 5:00 p.m. </w:t>
      </w:r>
      <w:r w:rsidR="008C4F8B" w:rsidRPr="007A0180">
        <w:rPr>
          <w:rFonts w:ascii="Arial" w:hAnsi="Arial" w:cs="Arial"/>
          <w:sz w:val="22"/>
          <w:szCs w:val="22"/>
        </w:rPr>
        <w:t>to the following</w:t>
      </w:r>
      <w:r w:rsidRPr="007A0180">
        <w:rPr>
          <w:rFonts w:ascii="Arial" w:hAnsi="Arial" w:cs="Arial"/>
          <w:sz w:val="22"/>
          <w:szCs w:val="22"/>
        </w:rPr>
        <w:t xml:space="preserve"> </w:t>
      </w:r>
      <w:r w:rsidR="00981B6D" w:rsidRPr="007A0180">
        <w:rPr>
          <w:rFonts w:ascii="Arial" w:hAnsi="Arial" w:cs="Arial"/>
          <w:sz w:val="22"/>
          <w:szCs w:val="22"/>
        </w:rPr>
        <w:t xml:space="preserve">Monday at 5:00 </w:t>
      </w:r>
      <w:r w:rsidR="008C4F8B" w:rsidRPr="007A0180">
        <w:rPr>
          <w:rFonts w:ascii="Arial" w:hAnsi="Arial" w:cs="Arial"/>
          <w:sz w:val="22"/>
          <w:szCs w:val="22"/>
        </w:rPr>
        <w:t>PM unless indicated otherwise in the course schedule.</w:t>
      </w:r>
      <w:r w:rsidRPr="007A0180">
        <w:rPr>
          <w:rFonts w:ascii="Arial" w:hAnsi="Arial" w:cs="Arial"/>
          <w:sz w:val="22"/>
          <w:szCs w:val="22"/>
        </w:rPr>
        <w:t xml:space="preserve">  All work within the lesson must be completed by the </w:t>
      </w:r>
      <w:r w:rsidR="00981B6D" w:rsidRPr="007A0180">
        <w:rPr>
          <w:rFonts w:ascii="Arial" w:hAnsi="Arial" w:cs="Arial"/>
          <w:sz w:val="22"/>
          <w:szCs w:val="22"/>
        </w:rPr>
        <w:t>close of each lesson and prior to the start</w:t>
      </w:r>
      <w:r w:rsidR="008C4F8B" w:rsidRPr="007A0180">
        <w:rPr>
          <w:rFonts w:ascii="Arial" w:hAnsi="Arial" w:cs="Arial"/>
          <w:sz w:val="22"/>
          <w:szCs w:val="22"/>
        </w:rPr>
        <w:t xml:space="preserve"> of the next lesson.</w:t>
      </w:r>
    </w:p>
    <w:p w14:paraId="08F4141C" w14:textId="77777777" w:rsidR="007733DE" w:rsidRPr="007A0180" w:rsidRDefault="007733DE" w:rsidP="00FF0653">
      <w:pPr>
        <w:rPr>
          <w:rFonts w:ascii="Arial" w:hAnsi="Arial" w:cs="Arial"/>
          <w:sz w:val="22"/>
          <w:szCs w:val="22"/>
        </w:rPr>
      </w:pPr>
    </w:p>
    <w:p w14:paraId="16B42EAC" w14:textId="17FB833D" w:rsidR="007733DE" w:rsidRPr="007A0180" w:rsidRDefault="007733DE" w:rsidP="00FF0653">
      <w:pPr>
        <w:rPr>
          <w:rFonts w:ascii="Arial" w:hAnsi="Arial" w:cs="Arial"/>
          <w:sz w:val="22"/>
          <w:szCs w:val="22"/>
        </w:rPr>
      </w:pPr>
      <w:r w:rsidRPr="007A0180">
        <w:rPr>
          <w:rFonts w:ascii="Arial" w:hAnsi="Arial" w:cs="Arial"/>
          <w:sz w:val="22"/>
          <w:szCs w:val="22"/>
        </w:rPr>
        <w:t xml:space="preserve">Some work may span more than one lesson and some activity within a lesson may need to be completed </w:t>
      </w:r>
      <w:r w:rsidR="008C4F8B" w:rsidRPr="007A0180">
        <w:rPr>
          <w:rFonts w:ascii="Arial" w:hAnsi="Arial" w:cs="Arial"/>
          <w:sz w:val="22"/>
          <w:szCs w:val="22"/>
        </w:rPr>
        <w:t>early</w:t>
      </w:r>
      <w:r w:rsidRPr="007A0180">
        <w:rPr>
          <w:rFonts w:ascii="Arial" w:hAnsi="Arial" w:cs="Arial"/>
          <w:sz w:val="22"/>
          <w:szCs w:val="22"/>
        </w:rPr>
        <w:t xml:space="preserve"> for additional response or interaction.  All due dates for completion </w:t>
      </w:r>
      <w:r w:rsidR="008C4F8B" w:rsidRPr="007A0180">
        <w:rPr>
          <w:rFonts w:ascii="Arial" w:hAnsi="Arial" w:cs="Arial"/>
          <w:sz w:val="22"/>
          <w:szCs w:val="22"/>
        </w:rPr>
        <w:t xml:space="preserve">will be indicated in the </w:t>
      </w:r>
      <w:r w:rsidR="00905569">
        <w:rPr>
          <w:rFonts w:ascii="Arial" w:hAnsi="Arial" w:cs="Arial"/>
          <w:sz w:val="22"/>
          <w:szCs w:val="22"/>
        </w:rPr>
        <w:t>assessment description on the Canvas Site.</w:t>
      </w:r>
    </w:p>
    <w:p w14:paraId="51B0A2FD" w14:textId="77777777" w:rsidR="00937CA7" w:rsidRPr="007A0180" w:rsidRDefault="00937CA7" w:rsidP="00FF0653">
      <w:pPr>
        <w:rPr>
          <w:rFonts w:ascii="Arial" w:hAnsi="Arial" w:cs="Arial"/>
          <w:sz w:val="22"/>
          <w:szCs w:val="22"/>
        </w:rPr>
      </w:pPr>
    </w:p>
    <w:p w14:paraId="0106B96F" w14:textId="2CAEBDB5" w:rsidR="007733DE" w:rsidRPr="007A0180" w:rsidRDefault="007733DE" w:rsidP="00FF0653">
      <w:pPr>
        <w:rPr>
          <w:rFonts w:ascii="Arial" w:hAnsi="Arial" w:cs="Arial"/>
          <w:i/>
          <w:sz w:val="22"/>
          <w:szCs w:val="22"/>
        </w:rPr>
      </w:pPr>
      <w:r w:rsidRPr="007A0180">
        <w:rPr>
          <w:rStyle w:val="Heading1Char"/>
          <w:rFonts w:ascii="Arial" w:hAnsi="Arial" w:cs="Arial"/>
          <w:sz w:val="22"/>
          <w:szCs w:val="22"/>
        </w:rPr>
        <w:t>This course will be conducted as a learning community.</w:t>
      </w:r>
      <w:r w:rsidRPr="007A0180">
        <w:rPr>
          <w:rFonts w:ascii="Arial" w:hAnsi="Arial" w:cs="Arial"/>
          <w:b/>
          <w:sz w:val="22"/>
          <w:szCs w:val="22"/>
        </w:rPr>
        <w:t xml:space="preserve">  </w:t>
      </w:r>
      <w:r w:rsidRPr="007A0180">
        <w:rPr>
          <w:rFonts w:ascii="Arial" w:hAnsi="Arial" w:cs="Arial"/>
          <w:sz w:val="22"/>
          <w:szCs w:val="22"/>
        </w:rPr>
        <w:t>According to Pallof &amp; Pratt (1999), the key elements to the creation of a learning community are honesty, responsiveness, relevance, respect, openness, and empowerment. These will serve as the guides for our community.  Therefore,</w:t>
      </w:r>
      <w:r w:rsidR="00FE6529" w:rsidRPr="007A0180">
        <w:rPr>
          <w:rFonts w:ascii="Arial" w:hAnsi="Arial" w:cs="Arial"/>
          <w:sz w:val="22"/>
          <w:szCs w:val="22"/>
        </w:rPr>
        <w:t xml:space="preserve"> students</w:t>
      </w:r>
      <w:r w:rsidRPr="007A0180">
        <w:rPr>
          <w:rFonts w:ascii="Arial" w:hAnsi="Arial" w:cs="Arial"/>
          <w:sz w:val="22"/>
          <w:szCs w:val="22"/>
        </w:rPr>
        <w:t xml:space="preserve"> participating in this </w:t>
      </w:r>
      <w:r w:rsidR="00FE6529" w:rsidRPr="007A0180">
        <w:rPr>
          <w:rFonts w:ascii="Arial" w:hAnsi="Arial" w:cs="Arial"/>
          <w:sz w:val="22"/>
          <w:szCs w:val="22"/>
        </w:rPr>
        <w:t>course</w:t>
      </w:r>
      <w:r w:rsidRPr="007A0180">
        <w:rPr>
          <w:rFonts w:ascii="Arial" w:hAnsi="Arial" w:cs="Arial"/>
          <w:sz w:val="22"/>
          <w:szCs w:val="22"/>
        </w:rPr>
        <w:t xml:space="preserve"> are asked to be </w:t>
      </w:r>
      <w:r w:rsidRPr="007A0180">
        <w:rPr>
          <w:rFonts w:ascii="Arial" w:hAnsi="Arial" w:cs="Arial"/>
          <w:b/>
          <w:i/>
          <w:sz w:val="22"/>
          <w:szCs w:val="22"/>
        </w:rPr>
        <w:t>open</w:t>
      </w:r>
      <w:r w:rsidRPr="007A0180">
        <w:rPr>
          <w:rFonts w:ascii="Arial" w:hAnsi="Arial" w:cs="Arial"/>
          <w:sz w:val="22"/>
          <w:szCs w:val="22"/>
        </w:rPr>
        <w:t xml:space="preserve"> to all perspectives and </w:t>
      </w:r>
      <w:r w:rsidRPr="007A0180">
        <w:rPr>
          <w:rFonts w:ascii="Arial" w:hAnsi="Arial" w:cs="Arial"/>
          <w:b/>
          <w:i/>
          <w:sz w:val="22"/>
          <w:szCs w:val="22"/>
        </w:rPr>
        <w:t>empowered</w:t>
      </w:r>
      <w:r w:rsidRPr="007A0180">
        <w:rPr>
          <w:rFonts w:ascii="Arial" w:hAnsi="Arial" w:cs="Arial"/>
          <w:sz w:val="22"/>
          <w:szCs w:val="22"/>
        </w:rPr>
        <w:t xml:space="preserve"> to be </w:t>
      </w:r>
      <w:r w:rsidRPr="007A0180">
        <w:rPr>
          <w:rFonts w:ascii="Arial" w:hAnsi="Arial" w:cs="Arial"/>
          <w:b/>
          <w:i/>
          <w:sz w:val="22"/>
          <w:szCs w:val="22"/>
        </w:rPr>
        <w:t>hones</w:t>
      </w:r>
      <w:r w:rsidRPr="007A0180">
        <w:rPr>
          <w:rFonts w:ascii="Arial" w:hAnsi="Arial" w:cs="Arial"/>
          <w:sz w:val="22"/>
          <w:szCs w:val="22"/>
        </w:rPr>
        <w:t xml:space="preserve">t in their </w:t>
      </w:r>
      <w:r w:rsidRPr="007A0180">
        <w:rPr>
          <w:rFonts w:ascii="Arial" w:hAnsi="Arial" w:cs="Arial"/>
          <w:b/>
          <w:i/>
          <w:sz w:val="22"/>
          <w:szCs w:val="22"/>
        </w:rPr>
        <w:t>timely responses</w:t>
      </w:r>
      <w:r w:rsidRPr="007A0180">
        <w:rPr>
          <w:rFonts w:ascii="Arial" w:hAnsi="Arial" w:cs="Arial"/>
          <w:sz w:val="22"/>
          <w:szCs w:val="22"/>
        </w:rPr>
        <w:t xml:space="preserve"> to all</w:t>
      </w:r>
      <w:r w:rsidR="00FE6529" w:rsidRPr="007A0180">
        <w:rPr>
          <w:rFonts w:ascii="Arial" w:hAnsi="Arial" w:cs="Arial"/>
          <w:sz w:val="22"/>
          <w:szCs w:val="22"/>
        </w:rPr>
        <w:t xml:space="preserve"> questions, conversations, and</w:t>
      </w:r>
      <w:r w:rsidRPr="007A0180">
        <w:rPr>
          <w:rFonts w:ascii="Arial" w:hAnsi="Arial" w:cs="Arial"/>
          <w:sz w:val="22"/>
          <w:szCs w:val="22"/>
        </w:rPr>
        <w:t xml:space="preserve"> discussions in a manner that is </w:t>
      </w:r>
      <w:r w:rsidRPr="007A0180">
        <w:rPr>
          <w:rFonts w:ascii="Arial" w:hAnsi="Arial" w:cs="Arial"/>
          <w:b/>
          <w:i/>
          <w:sz w:val="22"/>
          <w:szCs w:val="22"/>
        </w:rPr>
        <w:t>respectful</w:t>
      </w:r>
      <w:r w:rsidRPr="007A0180">
        <w:rPr>
          <w:rFonts w:ascii="Arial" w:hAnsi="Arial" w:cs="Arial"/>
          <w:sz w:val="22"/>
          <w:szCs w:val="22"/>
        </w:rPr>
        <w:t xml:space="preserve"> and remains </w:t>
      </w:r>
      <w:r w:rsidRPr="007A0180">
        <w:rPr>
          <w:rFonts w:ascii="Arial" w:hAnsi="Arial" w:cs="Arial"/>
          <w:b/>
          <w:i/>
          <w:sz w:val="22"/>
          <w:szCs w:val="22"/>
        </w:rPr>
        <w:t>relevant</w:t>
      </w:r>
      <w:r w:rsidRPr="007A0180">
        <w:rPr>
          <w:rFonts w:ascii="Arial" w:hAnsi="Arial" w:cs="Arial"/>
          <w:sz w:val="22"/>
          <w:szCs w:val="22"/>
        </w:rPr>
        <w:t xml:space="preserve"> to the topic or topics under discussion.</w:t>
      </w:r>
      <w:r w:rsidR="00BC2A2B" w:rsidRPr="007A0180">
        <w:rPr>
          <w:rFonts w:ascii="Arial" w:hAnsi="Arial" w:cs="Arial"/>
          <w:sz w:val="22"/>
          <w:szCs w:val="22"/>
        </w:rPr>
        <w:t xml:space="preserve"> [</w:t>
      </w:r>
      <w:r w:rsidRPr="007A0180">
        <w:rPr>
          <w:rFonts w:ascii="Arial" w:hAnsi="Arial" w:cs="Arial"/>
          <w:i/>
          <w:sz w:val="22"/>
          <w:szCs w:val="22"/>
        </w:rPr>
        <w:t>Palloff, R. M., &amp; Pratt, K. (1999). Building learning communities in cyberspace. San Francisco, CA: Jossey-Bass Inc., Publishers.</w:t>
      </w:r>
      <w:r w:rsidR="00BC2A2B" w:rsidRPr="007A0180">
        <w:rPr>
          <w:rFonts w:ascii="Arial" w:hAnsi="Arial" w:cs="Arial"/>
          <w:i/>
          <w:sz w:val="22"/>
          <w:szCs w:val="22"/>
        </w:rPr>
        <w:t>]</w:t>
      </w:r>
    </w:p>
    <w:p w14:paraId="6732572B" w14:textId="77777777" w:rsidR="004D4F19" w:rsidRPr="007A0180" w:rsidRDefault="004D4F19" w:rsidP="00FF0653">
      <w:pPr>
        <w:rPr>
          <w:rFonts w:ascii="Arial" w:hAnsi="Arial" w:cs="Arial"/>
          <w:b/>
          <w:i/>
          <w:sz w:val="22"/>
          <w:szCs w:val="22"/>
        </w:rPr>
      </w:pPr>
    </w:p>
    <w:p w14:paraId="42178537" w14:textId="77777777" w:rsidR="00BB64F4" w:rsidRDefault="007733DE" w:rsidP="00FF0653">
      <w:pPr>
        <w:rPr>
          <w:rFonts w:ascii="Arial" w:hAnsi="Arial" w:cs="Arial"/>
          <w:sz w:val="22"/>
          <w:szCs w:val="22"/>
        </w:rPr>
      </w:pPr>
      <w:r w:rsidRPr="007A0180">
        <w:rPr>
          <w:rStyle w:val="Heading1Char"/>
          <w:rFonts w:ascii="Arial" w:hAnsi="Arial" w:cs="Arial"/>
          <w:b/>
          <w:sz w:val="22"/>
          <w:szCs w:val="22"/>
        </w:rPr>
        <w:t>Participation</w:t>
      </w:r>
      <w:r w:rsidR="00CB07C1" w:rsidRPr="007A0180">
        <w:rPr>
          <w:rStyle w:val="Heading1Char"/>
          <w:rFonts w:ascii="Arial" w:hAnsi="Arial" w:cs="Arial"/>
          <w:b/>
          <w:sz w:val="22"/>
          <w:szCs w:val="22"/>
        </w:rPr>
        <w:t>:</w:t>
      </w:r>
      <w:r w:rsidR="00CB07C1" w:rsidRPr="007A0180">
        <w:rPr>
          <w:rFonts w:ascii="Arial" w:hAnsi="Arial" w:cs="Arial"/>
          <w:b/>
          <w:sz w:val="22"/>
          <w:szCs w:val="22"/>
        </w:rPr>
        <w:t xml:space="preserve">  </w:t>
      </w:r>
      <w:r w:rsidRPr="007A0180">
        <w:rPr>
          <w:rFonts w:ascii="Arial" w:hAnsi="Arial" w:cs="Arial"/>
          <w:sz w:val="22"/>
          <w:szCs w:val="22"/>
        </w:rPr>
        <w:t>Participants in this course should expect to spend about</w:t>
      </w:r>
      <w:r w:rsidRPr="007A0180">
        <w:rPr>
          <w:rFonts w:ascii="Arial" w:hAnsi="Arial" w:cs="Arial"/>
          <w:b/>
          <w:sz w:val="22"/>
          <w:szCs w:val="22"/>
        </w:rPr>
        <w:t xml:space="preserve"> </w:t>
      </w:r>
      <w:r w:rsidR="009A5088" w:rsidRPr="007A0180">
        <w:rPr>
          <w:rFonts w:ascii="Arial" w:hAnsi="Arial" w:cs="Arial"/>
          <w:b/>
          <w:sz w:val="22"/>
          <w:szCs w:val="22"/>
        </w:rPr>
        <w:t xml:space="preserve">8-10 </w:t>
      </w:r>
      <w:r w:rsidRPr="007A0180">
        <w:rPr>
          <w:rFonts w:ascii="Arial" w:hAnsi="Arial" w:cs="Arial"/>
          <w:b/>
          <w:sz w:val="22"/>
          <w:szCs w:val="22"/>
        </w:rPr>
        <w:t>hours per week</w:t>
      </w:r>
      <w:r w:rsidRPr="007A0180">
        <w:rPr>
          <w:rFonts w:ascii="Arial" w:hAnsi="Arial" w:cs="Arial"/>
          <w:sz w:val="22"/>
          <w:szCs w:val="22"/>
        </w:rPr>
        <w:t xml:space="preserve"> involved in the activitie</w:t>
      </w:r>
      <w:r w:rsidR="00044ADC" w:rsidRPr="007A0180">
        <w:rPr>
          <w:rFonts w:ascii="Arial" w:hAnsi="Arial" w:cs="Arial"/>
          <w:sz w:val="22"/>
          <w:szCs w:val="22"/>
        </w:rPr>
        <w:t xml:space="preserve">s and completion of assignments over the semester. </w:t>
      </w:r>
      <w:r w:rsidRPr="007A0180">
        <w:rPr>
          <w:rFonts w:ascii="Arial" w:hAnsi="Arial" w:cs="Arial"/>
          <w:sz w:val="22"/>
          <w:szCs w:val="22"/>
        </w:rPr>
        <w:t xml:space="preserve">This is similar to the time one would invest in </w:t>
      </w:r>
      <w:r w:rsidR="00044ADC" w:rsidRPr="007A0180">
        <w:rPr>
          <w:rFonts w:ascii="Arial" w:hAnsi="Arial" w:cs="Arial"/>
          <w:sz w:val="22"/>
          <w:szCs w:val="22"/>
        </w:rPr>
        <w:t xml:space="preserve">a </w:t>
      </w:r>
      <w:r w:rsidRPr="007A0180">
        <w:rPr>
          <w:rFonts w:ascii="Arial" w:hAnsi="Arial" w:cs="Arial"/>
          <w:sz w:val="22"/>
          <w:szCs w:val="22"/>
        </w:rPr>
        <w:t xml:space="preserve">course in </w:t>
      </w:r>
      <w:r w:rsidR="00044ADC" w:rsidRPr="007A0180">
        <w:rPr>
          <w:rFonts w:ascii="Arial" w:hAnsi="Arial" w:cs="Arial"/>
          <w:sz w:val="22"/>
          <w:szCs w:val="22"/>
        </w:rPr>
        <w:t>a traditional classroom setting</w:t>
      </w:r>
      <w:r w:rsidRPr="007A0180">
        <w:rPr>
          <w:rFonts w:ascii="Arial" w:hAnsi="Arial" w:cs="Arial"/>
          <w:sz w:val="22"/>
          <w:szCs w:val="22"/>
        </w:rPr>
        <w:t xml:space="preserve">.  </w:t>
      </w:r>
      <w:r w:rsidR="00044ADC" w:rsidRPr="007A0180">
        <w:rPr>
          <w:rFonts w:ascii="Arial" w:hAnsi="Arial" w:cs="Arial"/>
          <w:sz w:val="22"/>
          <w:szCs w:val="22"/>
        </w:rPr>
        <w:t>This time invested is an average with some weeks requiring more, some less time to complete all assignments and</w:t>
      </w:r>
      <w:r w:rsidR="00CB07C1" w:rsidRPr="007A0180">
        <w:rPr>
          <w:rFonts w:ascii="Arial" w:hAnsi="Arial" w:cs="Arial"/>
          <w:sz w:val="22"/>
          <w:szCs w:val="22"/>
        </w:rPr>
        <w:t xml:space="preserve"> activities.  Participation will be evaluated as the completion of all activities assigned within a one-week class during that class week.  Tracking of activity completion for each student will be compared to 100% completion to arrive at participation grade points.</w:t>
      </w:r>
    </w:p>
    <w:p w14:paraId="1FDD754F" w14:textId="77777777" w:rsidR="00476732" w:rsidRDefault="00476732" w:rsidP="00FF0653">
      <w:pPr>
        <w:rPr>
          <w:rFonts w:ascii="Arial" w:hAnsi="Arial" w:cs="Arial"/>
          <w:sz w:val="22"/>
          <w:szCs w:val="22"/>
        </w:rPr>
      </w:pPr>
    </w:p>
    <w:p w14:paraId="7252394B" w14:textId="2E2A56BB" w:rsidR="00BB64F4" w:rsidRDefault="006C4FE9" w:rsidP="00FF0653">
      <w:pPr>
        <w:rPr>
          <w:rFonts w:ascii="Arial" w:hAnsi="Arial" w:cs="Arial"/>
          <w:b/>
          <w:sz w:val="22"/>
          <w:szCs w:val="22"/>
        </w:rPr>
      </w:pPr>
      <w:r>
        <w:rPr>
          <w:rFonts w:ascii="Arial" w:hAnsi="Arial" w:cs="Arial"/>
          <w:b/>
          <w:sz w:val="22"/>
          <w:szCs w:val="22"/>
        </w:rPr>
        <w:t xml:space="preserve">Late assignments:  </w:t>
      </w:r>
      <w:r>
        <w:rPr>
          <w:rFonts w:ascii="Arial" w:hAnsi="Arial" w:cs="Arial"/>
          <w:sz w:val="22"/>
          <w:szCs w:val="22"/>
        </w:rPr>
        <w:t xml:space="preserve">Assignments that are turned in after the due date will be docked 10 points for each day late.  </w:t>
      </w:r>
      <w:r w:rsidR="007733DE" w:rsidRPr="007A0180">
        <w:rPr>
          <w:rFonts w:ascii="Arial" w:hAnsi="Arial" w:cs="Arial"/>
          <w:sz w:val="22"/>
          <w:szCs w:val="22"/>
        </w:rPr>
        <w:t xml:space="preserve">If circumstances prevent participation or timely completion, </w:t>
      </w:r>
      <w:r w:rsidR="00044ADC" w:rsidRPr="007A0180">
        <w:rPr>
          <w:rFonts w:ascii="Arial" w:hAnsi="Arial" w:cs="Arial"/>
          <w:sz w:val="22"/>
          <w:szCs w:val="22"/>
        </w:rPr>
        <w:t>students</w:t>
      </w:r>
      <w:r w:rsidR="007733DE" w:rsidRPr="007A0180">
        <w:rPr>
          <w:rFonts w:ascii="Arial" w:hAnsi="Arial" w:cs="Arial"/>
          <w:sz w:val="22"/>
          <w:szCs w:val="22"/>
        </w:rPr>
        <w:t xml:space="preserve"> </w:t>
      </w:r>
      <w:r w:rsidR="00CB07C1" w:rsidRPr="007A0180">
        <w:rPr>
          <w:rFonts w:ascii="Arial" w:hAnsi="Arial" w:cs="Arial"/>
          <w:sz w:val="22"/>
          <w:szCs w:val="22"/>
        </w:rPr>
        <w:t xml:space="preserve">must </w:t>
      </w:r>
      <w:r w:rsidR="007733DE" w:rsidRPr="007A0180">
        <w:rPr>
          <w:rFonts w:ascii="Arial" w:hAnsi="Arial" w:cs="Arial"/>
          <w:sz w:val="22"/>
          <w:szCs w:val="22"/>
        </w:rPr>
        <w:t xml:space="preserve">contact the </w:t>
      </w:r>
      <w:r w:rsidR="00044ADC" w:rsidRPr="007A0180">
        <w:rPr>
          <w:rFonts w:ascii="Arial" w:hAnsi="Arial" w:cs="Arial"/>
          <w:sz w:val="22"/>
          <w:szCs w:val="22"/>
        </w:rPr>
        <w:t>professor</w:t>
      </w:r>
      <w:r w:rsidR="007733DE" w:rsidRPr="007A0180">
        <w:rPr>
          <w:rFonts w:ascii="Arial" w:hAnsi="Arial" w:cs="Arial"/>
          <w:sz w:val="22"/>
          <w:szCs w:val="22"/>
        </w:rPr>
        <w:t xml:space="preserve"> to arrange for adjustments in assignment or schedule</w:t>
      </w:r>
      <w:r w:rsidR="007733DE" w:rsidRPr="007A0180">
        <w:rPr>
          <w:rFonts w:ascii="Arial" w:hAnsi="Arial" w:cs="Arial"/>
          <w:b/>
          <w:sz w:val="22"/>
          <w:szCs w:val="22"/>
        </w:rPr>
        <w:t xml:space="preserve"> in advance</w:t>
      </w:r>
      <w:r w:rsidR="00CB07C1" w:rsidRPr="007A0180">
        <w:rPr>
          <w:rFonts w:ascii="Arial" w:hAnsi="Arial" w:cs="Arial"/>
          <w:b/>
          <w:sz w:val="22"/>
          <w:szCs w:val="22"/>
        </w:rPr>
        <w:t xml:space="preserve"> of due date</w:t>
      </w:r>
      <w:r w:rsidR="007733DE" w:rsidRPr="007A0180">
        <w:rPr>
          <w:rFonts w:ascii="Arial" w:hAnsi="Arial" w:cs="Arial"/>
          <w:b/>
          <w:sz w:val="22"/>
          <w:szCs w:val="22"/>
        </w:rPr>
        <w:t xml:space="preserve"> and not after completion date has passed.</w:t>
      </w:r>
    </w:p>
    <w:p w14:paraId="2EA2A1AB" w14:textId="77777777" w:rsidR="005C6B6B" w:rsidRDefault="005C6B6B" w:rsidP="00FF0653">
      <w:pPr>
        <w:rPr>
          <w:rFonts w:ascii="Arial" w:hAnsi="Arial" w:cs="Arial"/>
          <w:b/>
          <w:sz w:val="22"/>
          <w:szCs w:val="22"/>
        </w:rPr>
      </w:pPr>
    </w:p>
    <w:p w14:paraId="77F1D81A" w14:textId="77777777" w:rsidR="005C6B6B" w:rsidRPr="005C6B6B" w:rsidRDefault="005C6B6B" w:rsidP="005C6B6B">
      <w:pPr>
        <w:rPr>
          <w:rFonts w:ascii="Arial" w:hAnsi="Arial" w:cs="Arial"/>
          <w:b/>
          <w:sz w:val="22"/>
          <w:szCs w:val="22"/>
        </w:rPr>
      </w:pPr>
      <w:r w:rsidRPr="005C6B6B">
        <w:rPr>
          <w:rFonts w:ascii="Arial" w:hAnsi="Arial" w:cs="Arial"/>
          <w:b/>
          <w:sz w:val="22"/>
          <w:szCs w:val="22"/>
        </w:rPr>
        <w:t xml:space="preserve">Absences:  </w:t>
      </w:r>
    </w:p>
    <w:p w14:paraId="13FC546F" w14:textId="4614293E" w:rsidR="005C6B6B" w:rsidRPr="005C6B6B" w:rsidRDefault="005C6B6B" w:rsidP="005C6B6B">
      <w:pPr>
        <w:rPr>
          <w:rFonts w:ascii="Arial" w:hAnsi="Arial" w:cs="Arial"/>
          <w:sz w:val="22"/>
          <w:szCs w:val="22"/>
        </w:rPr>
      </w:pPr>
      <w:r w:rsidRPr="005C6B6B">
        <w:rPr>
          <w:rFonts w:ascii="Arial" w:hAnsi="Arial" w:cs="Arial"/>
          <w:sz w:val="22"/>
          <w:szCs w:val="22"/>
        </w:rPr>
        <w:lastRenderedPageBreak/>
        <w:t xml:space="preserve">Failure to participate for one full week constitutes an absence in one class in </w:t>
      </w:r>
      <w:bookmarkStart w:id="0" w:name="_GoBack"/>
      <w:bookmarkEnd w:id="0"/>
      <w:r w:rsidRPr="005C6B6B">
        <w:rPr>
          <w:rFonts w:ascii="Arial" w:hAnsi="Arial" w:cs="Arial"/>
          <w:sz w:val="22"/>
          <w:szCs w:val="22"/>
        </w:rPr>
        <w:t>this online course.  One unexcused absence will result in lowering of grade by 10 points.  Two unexcused absences will result in a failing grade for the course.  Extensions on due dates for weekly activities must be made for an excused absence. Students must notify</w:t>
      </w:r>
      <w:r>
        <w:rPr>
          <w:rFonts w:ascii="Arial" w:hAnsi="Arial" w:cs="Arial"/>
          <w:sz w:val="22"/>
          <w:szCs w:val="22"/>
        </w:rPr>
        <w:t xml:space="preserve"> the</w:t>
      </w:r>
      <w:r w:rsidRPr="005C6B6B">
        <w:rPr>
          <w:rFonts w:ascii="Arial" w:hAnsi="Arial" w:cs="Arial"/>
          <w:sz w:val="22"/>
          <w:szCs w:val="22"/>
        </w:rPr>
        <w:t xml:space="preserve"> professor of need for </w:t>
      </w:r>
      <w:r>
        <w:rPr>
          <w:rFonts w:ascii="Arial" w:hAnsi="Arial" w:cs="Arial"/>
          <w:sz w:val="22"/>
          <w:szCs w:val="22"/>
        </w:rPr>
        <w:t xml:space="preserve">an </w:t>
      </w:r>
      <w:r w:rsidRPr="005C6B6B">
        <w:rPr>
          <w:rFonts w:ascii="Arial" w:hAnsi="Arial" w:cs="Arial"/>
          <w:sz w:val="22"/>
          <w:szCs w:val="22"/>
        </w:rPr>
        <w:t xml:space="preserve">excused absence by </w:t>
      </w:r>
      <w:r>
        <w:rPr>
          <w:rFonts w:ascii="Arial" w:hAnsi="Arial" w:cs="Arial"/>
          <w:sz w:val="22"/>
          <w:szCs w:val="22"/>
        </w:rPr>
        <w:t xml:space="preserve">the </w:t>
      </w:r>
      <w:r w:rsidRPr="005C6B6B">
        <w:rPr>
          <w:rFonts w:ascii="Arial" w:hAnsi="Arial" w:cs="Arial"/>
          <w:sz w:val="22"/>
          <w:szCs w:val="22"/>
        </w:rPr>
        <w:t>second day of inactivity and prior to due date for activities or assignments or absence will be considered unexcused.</w:t>
      </w:r>
    </w:p>
    <w:p w14:paraId="523FEAE2" w14:textId="77777777" w:rsidR="005C6B6B" w:rsidRPr="005C6B6B" w:rsidRDefault="005C6B6B" w:rsidP="005C6B6B">
      <w:pPr>
        <w:rPr>
          <w:rFonts w:ascii="Arial" w:hAnsi="Arial" w:cs="Arial"/>
          <w:sz w:val="22"/>
          <w:szCs w:val="22"/>
        </w:rPr>
      </w:pPr>
    </w:p>
    <w:p w14:paraId="7922C1A8" w14:textId="77777777" w:rsidR="005C6B6B" w:rsidRPr="005C6B6B" w:rsidRDefault="005C6B6B" w:rsidP="005C6B6B">
      <w:pPr>
        <w:rPr>
          <w:rFonts w:ascii="Arial" w:hAnsi="Arial" w:cs="Arial"/>
          <w:b/>
          <w:sz w:val="22"/>
          <w:szCs w:val="22"/>
        </w:rPr>
      </w:pPr>
      <w:r w:rsidRPr="005C6B6B">
        <w:rPr>
          <w:rFonts w:ascii="Arial" w:hAnsi="Arial" w:cs="Arial"/>
          <w:sz w:val="22"/>
          <w:szCs w:val="22"/>
        </w:rPr>
        <w:t>If circumstances prevent participation or timely completion, students must contact the professor to arrange for adjustments in assignment or schedule</w:t>
      </w:r>
      <w:r w:rsidRPr="005C6B6B">
        <w:rPr>
          <w:rFonts w:ascii="Arial" w:hAnsi="Arial" w:cs="Arial"/>
          <w:b/>
          <w:sz w:val="22"/>
          <w:szCs w:val="22"/>
        </w:rPr>
        <w:t xml:space="preserve"> in advance of due date and not after completion date has passed.</w:t>
      </w:r>
    </w:p>
    <w:p w14:paraId="3020DE03" w14:textId="77777777" w:rsidR="005C6B6B" w:rsidRPr="007A0180" w:rsidRDefault="005C6B6B" w:rsidP="00FF0653">
      <w:pPr>
        <w:rPr>
          <w:rFonts w:ascii="Arial" w:hAnsi="Arial" w:cs="Arial"/>
          <w:b/>
          <w:sz w:val="22"/>
          <w:szCs w:val="22"/>
        </w:rPr>
      </w:pPr>
    </w:p>
    <w:p w14:paraId="4CD9228A" w14:textId="576CF2D2" w:rsidR="009C6FCA" w:rsidRPr="007A0180" w:rsidRDefault="00BB64F4" w:rsidP="00FF0653">
      <w:pPr>
        <w:rPr>
          <w:rFonts w:ascii="Arial" w:hAnsi="Arial" w:cs="Arial"/>
          <w:b/>
          <w:sz w:val="22"/>
          <w:szCs w:val="22"/>
        </w:rPr>
      </w:pPr>
      <w:r w:rsidRPr="007A0180">
        <w:rPr>
          <w:rFonts w:ascii="Arial" w:hAnsi="Arial" w:cs="Arial"/>
          <w:b/>
          <w:sz w:val="22"/>
          <w:szCs w:val="22"/>
        </w:rPr>
        <w:t xml:space="preserve"> </w:t>
      </w:r>
    </w:p>
    <w:p w14:paraId="341841D7" w14:textId="710850D8" w:rsidR="007733DE" w:rsidRPr="007A0180" w:rsidRDefault="00CB07C1" w:rsidP="00FF0653">
      <w:pPr>
        <w:rPr>
          <w:rFonts w:ascii="Arial" w:hAnsi="Arial" w:cs="Arial"/>
          <w:sz w:val="22"/>
          <w:szCs w:val="22"/>
        </w:rPr>
      </w:pPr>
      <w:r w:rsidRPr="007A0180">
        <w:rPr>
          <w:rStyle w:val="Heading1Char"/>
          <w:rFonts w:ascii="Arial" w:hAnsi="Arial" w:cs="Arial"/>
          <w:b/>
          <w:sz w:val="22"/>
          <w:szCs w:val="22"/>
        </w:rPr>
        <w:t>File-Naming Structure</w:t>
      </w:r>
      <w:r w:rsidRPr="007A0180">
        <w:rPr>
          <w:rStyle w:val="Heading1Char"/>
          <w:rFonts w:ascii="Arial" w:hAnsi="Arial" w:cs="Arial"/>
          <w:sz w:val="22"/>
          <w:szCs w:val="22"/>
        </w:rPr>
        <w:t>:</w:t>
      </w:r>
      <w:r w:rsidRPr="007A0180">
        <w:rPr>
          <w:rFonts w:ascii="Arial" w:hAnsi="Arial" w:cs="Arial"/>
          <w:sz w:val="22"/>
          <w:szCs w:val="22"/>
        </w:rPr>
        <w:t xml:space="preserve"> </w:t>
      </w:r>
      <w:r w:rsidR="007733DE" w:rsidRPr="007A0180">
        <w:rPr>
          <w:rFonts w:ascii="Arial" w:hAnsi="Arial" w:cs="Arial"/>
          <w:sz w:val="22"/>
          <w:szCs w:val="22"/>
        </w:rPr>
        <w:t>To fully participate in this course</w:t>
      </w:r>
      <w:r w:rsidRPr="007A0180">
        <w:rPr>
          <w:rFonts w:ascii="Arial" w:hAnsi="Arial" w:cs="Arial"/>
          <w:sz w:val="22"/>
          <w:szCs w:val="22"/>
        </w:rPr>
        <w:t xml:space="preserve"> and to ensure files are not missed or misplaced</w:t>
      </w:r>
      <w:r w:rsidR="007733DE" w:rsidRPr="007A0180">
        <w:rPr>
          <w:rFonts w:ascii="Arial" w:hAnsi="Arial" w:cs="Arial"/>
          <w:sz w:val="22"/>
          <w:szCs w:val="22"/>
        </w:rPr>
        <w:t>, participants are asked to follow the file-naming and submission process indicated in instructions for each activity and/or assignment.  Refusal to accept submission may result should this file-nam</w:t>
      </w:r>
      <w:r w:rsidRPr="007A0180">
        <w:rPr>
          <w:rFonts w:ascii="Arial" w:hAnsi="Arial" w:cs="Arial"/>
          <w:sz w:val="22"/>
          <w:szCs w:val="22"/>
        </w:rPr>
        <w:t>ing requirement not be met</w:t>
      </w:r>
      <w:r w:rsidR="007733DE" w:rsidRPr="007A0180">
        <w:rPr>
          <w:rFonts w:ascii="Arial" w:hAnsi="Arial" w:cs="Arial"/>
          <w:sz w:val="22"/>
          <w:szCs w:val="22"/>
        </w:rPr>
        <w:t>.</w:t>
      </w:r>
    </w:p>
    <w:p w14:paraId="79D9232D" w14:textId="77777777" w:rsidR="007733DE" w:rsidRPr="007A0180" w:rsidRDefault="007733DE" w:rsidP="00FF0653">
      <w:pPr>
        <w:pStyle w:val="Heading1"/>
        <w:rPr>
          <w:rFonts w:ascii="Arial" w:hAnsi="Arial" w:cs="Arial"/>
          <w:sz w:val="22"/>
          <w:szCs w:val="22"/>
        </w:rPr>
      </w:pPr>
      <w:r w:rsidRPr="007A0180">
        <w:rPr>
          <w:rFonts w:ascii="Arial" w:hAnsi="Arial" w:cs="Arial"/>
          <w:sz w:val="22"/>
          <w:szCs w:val="22"/>
        </w:rPr>
        <w:t>The file-naming structure for this course is:</w:t>
      </w:r>
    </w:p>
    <w:p w14:paraId="1A2775C7" w14:textId="21277D39" w:rsidR="007733DE" w:rsidRPr="007A0180" w:rsidRDefault="007733DE" w:rsidP="00FF0653">
      <w:pPr>
        <w:rPr>
          <w:rFonts w:ascii="Arial" w:hAnsi="Arial" w:cs="Arial"/>
          <w:sz w:val="22"/>
          <w:szCs w:val="22"/>
        </w:rPr>
      </w:pPr>
      <w:r w:rsidRPr="007A0180">
        <w:rPr>
          <w:rFonts w:ascii="Arial" w:hAnsi="Arial" w:cs="Arial"/>
          <w:sz w:val="22"/>
          <w:szCs w:val="22"/>
        </w:rPr>
        <w:t>Lastna</w:t>
      </w:r>
      <w:r w:rsidR="0077250C" w:rsidRPr="007A0180">
        <w:rPr>
          <w:rFonts w:ascii="Arial" w:hAnsi="Arial" w:cs="Arial"/>
          <w:sz w:val="22"/>
          <w:szCs w:val="22"/>
        </w:rPr>
        <w:t>mefirstinitialHNFE5454assignmentnameSU18</w:t>
      </w:r>
    </w:p>
    <w:p w14:paraId="76DE13A7" w14:textId="53EF28C2" w:rsidR="007733DE" w:rsidRPr="007A0180" w:rsidRDefault="00981B6D" w:rsidP="00FF0653">
      <w:pPr>
        <w:rPr>
          <w:rFonts w:ascii="Arial" w:hAnsi="Arial" w:cs="Arial"/>
          <w:sz w:val="22"/>
          <w:szCs w:val="22"/>
        </w:rPr>
      </w:pPr>
      <w:r w:rsidRPr="007A0180">
        <w:rPr>
          <w:rFonts w:ascii="Arial" w:hAnsi="Arial" w:cs="Arial"/>
          <w:sz w:val="22"/>
          <w:szCs w:val="22"/>
        </w:rPr>
        <w:t xml:space="preserve">Ex: </w:t>
      </w:r>
      <w:r w:rsidR="0077250C" w:rsidRPr="007A0180">
        <w:rPr>
          <w:rFonts w:ascii="Arial" w:hAnsi="Arial" w:cs="Arial"/>
          <w:sz w:val="22"/>
          <w:szCs w:val="22"/>
        </w:rPr>
        <w:t>SerranoEHNFE5454AssignmentOneSU18.</w:t>
      </w:r>
      <w:r w:rsidR="007733DE" w:rsidRPr="007A0180">
        <w:rPr>
          <w:rFonts w:ascii="Arial" w:hAnsi="Arial" w:cs="Arial"/>
          <w:sz w:val="22"/>
          <w:szCs w:val="22"/>
        </w:rPr>
        <w:t>doc</w:t>
      </w:r>
    </w:p>
    <w:p w14:paraId="40A4EEFF" w14:textId="77777777" w:rsidR="007733DE" w:rsidRPr="007A0180" w:rsidRDefault="007733DE" w:rsidP="00FF0653">
      <w:pPr>
        <w:rPr>
          <w:rFonts w:ascii="Arial" w:hAnsi="Arial" w:cs="Arial"/>
          <w:b/>
          <w:sz w:val="22"/>
          <w:szCs w:val="22"/>
        </w:rPr>
      </w:pPr>
    </w:p>
    <w:p w14:paraId="127173E6" w14:textId="46503DED" w:rsidR="007733DE" w:rsidRPr="007A0180" w:rsidRDefault="007733DE" w:rsidP="00FF0653">
      <w:pPr>
        <w:rPr>
          <w:rFonts w:ascii="Arial" w:hAnsi="Arial" w:cs="Arial"/>
          <w:sz w:val="22"/>
          <w:szCs w:val="22"/>
        </w:rPr>
      </w:pPr>
      <w:r w:rsidRPr="007A0180">
        <w:rPr>
          <w:rFonts w:ascii="Arial" w:hAnsi="Arial" w:cs="Arial"/>
          <w:sz w:val="22"/>
          <w:szCs w:val="22"/>
        </w:rPr>
        <w:t xml:space="preserve">In addition to adherence to due dates and time frame for completion of activities and assignments, participation includes contributions to discussions (online or in person) as stated in the guidelines for our course as well as adherence to all stated expectations in the </w:t>
      </w:r>
      <w:r w:rsidRPr="007A0180">
        <w:rPr>
          <w:rFonts w:ascii="Arial" w:hAnsi="Arial" w:cs="Arial"/>
          <w:b/>
          <w:sz w:val="22"/>
          <w:szCs w:val="22"/>
        </w:rPr>
        <w:t xml:space="preserve">Expectations </w:t>
      </w:r>
      <w:r w:rsidR="00106875" w:rsidRPr="007A0180">
        <w:rPr>
          <w:rFonts w:ascii="Arial" w:hAnsi="Arial" w:cs="Arial"/>
          <w:sz w:val="22"/>
          <w:szCs w:val="22"/>
        </w:rPr>
        <w:t>document to be provided at the start of our course</w:t>
      </w:r>
      <w:r w:rsidRPr="007A0180">
        <w:rPr>
          <w:rFonts w:ascii="Arial" w:hAnsi="Arial" w:cs="Arial"/>
          <w:sz w:val="22"/>
          <w:szCs w:val="22"/>
        </w:rPr>
        <w:t>.</w:t>
      </w:r>
    </w:p>
    <w:p w14:paraId="2577E811" w14:textId="77777777" w:rsidR="007733DE" w:rsidRPr="007A0180" w:rsidRDefault="007733DE" w:rsidP="00FF0653">
      <w:pPr>
        <w:rPr>
          <w:rFonts w:ascii="Arial" w:hAnsi="Arial" w:cs="Arial"/>
          <w:b/>
          <w:sz w:val="22"/>
          <w:szCs w:val="22"/>
        </w:rPr>
      </w:pPr>
    </w:p>
    <w:p w14:paraId="040E9FC8" w14:textId="3A537A8F" w:rsidR="007733DE" w:rsidRPr="007A0180" w:rsidRDefault="00255821" w:rsidP="00FF0653">
      <w:pPr>
        <w:rPr>
          <w:rFonts w:ascii="Arial" w:hAnsi="Arial" w:cs="Arial"/>
          <w:sz w:val="22"/>
          <w:szCs w:val="22"/>
        </w:rPr>
      </w:pPr>
      <w:r w:rsidRPr="007A0180">
        <w:rPr>
          <w:rStyle w:val="Heading1Char"/>
          <w:rFonts w:ascii="Arial" w:hAnsi="Arial" w:cs="Arial"/>
          <w:b/>
          <w:sz w:val="22"/>
          <w:szCs w:val="22"/>
        </w:rPr>
        <w:t>Honor Code:</w:t>
      </w:r>
      <w:r w:rsidRPr="007A0180">
        <w:rPr>
          <w:rFonts w:ascii="Arial" w:hAnsi="Arial" w:cs="Arial"/>
          <w:b/>
          <w:sz w:val="22"/>
          <w:szCs w:val="22"/>
        </w:rPr>
        <w:t xml:space="preserve">  </w:t>
      </w:r>
      <w:r w:rsidR="007733DE" w:rsidRPr="007A0180">
        <w:rPr>
          <w:rFonts w:ascii="Arial" w:hAnsi="Arial" w:cs="Arial"/>
          <w:sz w:val="22"/>
          <w:szCs w:val="22"/>
        </w:rPr>
        <w:t>We will be bound by the G</w:t>
      </w:r>
      <w:r w:rsidR="00AE3DA9" w:rsidRPr="007A0180">
        <w:rPr>
          <w:rFonts w:ascii="Arial" w:hAnsi="Arial" w:cs="Arial"/>
          <w:sz w:val="22"/>
          <w:szCs w:val="22"/>
        </w:rPr>
        <w:t xml:space="preserve">raduate Honor Code.  Please visit the </w:t>
      </w:r>
      <w:hyperlink r:id="rId11" w:history="1">
        <w:r w:rsidR="00AE3DA9" w:rsidRPr="007A0180">
          <w:rPr>
            <w:rStyle w:val="Hyperlink"/>
            <w:rFonts w:ascii="Arial" w:hAnsi="Arial" w:cs="Arial"/>
            <w:sz w:val="22"/>
            <w:szCs w:val="22"/>
          </w:rPr>
          <w:t>Graduate School Honor System’s webpage</w:t>
        </w:r>
      </w:hyperlink>
      <w:r w:rsidR="00AE3DA9" w:rsidRPr="007A0180">
        <w:rPr>
          <w:rFonts w:ascii="Arial" w:hAnsi="Arial" w:cs="Arial"/>
          <w:sz w:val="22"/>
          <w:szCs w:val="22"/>
        </w:rPr>
        <w:t xml:space="preserve"> </w:t>
      </w:r>
      <w:r w:rsidR="007733DE" w:rsidRPr="007A0180">
        <w:rPr>
          <w:rFonts w:ascii="Arial" w:hAnsi="Arial" w:cs="Arial"/>
          <w:sz w:val="22"/>
          <w:szCs w:val="22"/>
        </w:rPr>
        <w:t>for specific information regarding expectations and policies related to the Graduate Honor Code.</w:t>
      </w:r>
    </w:p>
    <w:p w14:paraId="1C95568B" w14:textId="77777777" w:rsidR="003137F1" w:rsidRPr="007A0180" w:rsidRDefault="003137F1" w:rsidP="00FF0653">
      <w:pPr>
        <w:rPr>
          <w:rFonts w:ascii="Arial" w:hAnsi="Arial" w:cs="Arial"/>
          <w:b/>
          <w:sz w:val="22"/>
          <w:szCs w:val="22"/>
        </w:rPr>
      </w:pPr>
    </w:p>
    <w:p w14:paraId="50EF0FC3" w14:textId="40C964A6" w:rsidR="004D4F19" w:rsidRDefault="004D4F19" w:rsidP="00FF0653">
      <w:pPr>
        <w:rPr>
          <w:rFonts w:ascii="Arial" w:hAnsi="Arial" w:cs="Arial"/>
          <w:b/>
          <w:sz w:val="22"/>
          <w:szCs w:val="22"/>
        </w:rPr>
      </w:pPr>
      <w:r w:rsidRPr="007A0180">
        <w:rPr>
          <w:rStyle w:val="Heading1Char"/>
          <w:rFonts w:ascii="Arial" w:hAnsi="Arial" w:cs="Arial"/>
          <w:b/>
          <w:sz w:val="22"/>
          <w:szCs w:val="22"/>
        </w:rPr>
        <w:t>Minimum Technology Requirement</w:t>
      </w:r>
      <w:r w:rsidRPr="007A0180">
        <w:rPr>
          <w:rFonts w:ascii="Arial" w:hAnsi="Arial" w:cs="Arial"/>
          <w:b/>
          <w:sz w:val="22"/>
          <w:szCs w:val="22"/>
        </w:rPr>
        <w:t xml:space="preserve">:  </w:t>
      </w:r>
    </w:p>
    <w:p w14:paraId="35B2B397" w14:textId="6003D6AE" w:rsidR="008401D2" w:rsidRPr="007A0180" w:rsidRDefault="008401D2" w:rsidP="00FF0653">
      <w:pPr>
        <w:rPr>
          <w:rFonts w:ascii="Arial" w:hAnsi="Arial" w:cs="Arial"/>
          <w:sz w:val="22"/>
          <w:szCs w:val="22"/>
        </w:rPr>
      </w:pPr>
      <w:r w:rsidRPr="007A0180">
        <w:rPr>
          <w:rFonts w:ascii="Arial" w:hAnsi="Arial" w:cs="Arial"/>
          <w:sz w:val="22"/>
          <w:szCs w:val="22"/>
        </w:rPr>
        <w:t>Students in this course will need a working and reliable computer and Internet access that will allow the use of Scholar course site tools, WebEx and any online resources provided.  No special software is required but students will need access to MSOffice products.</w:t>
      </w:r>
    </w:p>
    <w:p w14:paraId="28392321" w14:textId="77777777" w:rsidR="004D4F19" w:rsidRPr="007A0180" w:rsidRDefault="004D4F19" w:rsidP="004D4F19">
      <w:pPr>
        <w:rPr>
          <w:rFonts w:ascii="Arial" w:hAnsi="Arial" w:cs="Arial"/>
          <w:b/>
          <w:color w:val="C00000"/>
          <w:sz w:val="22"/>
          <w:szCs w:val="22"/>
        </w:rPr>
      </w:pPr>
    </w:p>
    <w:p w14:paraId="1B47DB6F" w14:textId="63C0E0EB" w:rsidR="00E4145E" w:rsidRPr="007A0180" w:rsidRDefault="00FB6456" w:rsidP="00E4145E">
      <w:pPr>
        <w:rPr>
          <w:rStyle w:val="Heading1Char"/>
          <w:rFonts w:ascii="Arial" w:hAnsi="Arial" w:cs="Arial"/>
          <w:sz w:val="22"/>
          <w:szCs w:val="22"/>
        </w:rPr>
      </w:pPr>
      <w:r w:rsidRPr="007A0180">
        <w:rPr>
          <w:rStyle w:val="Heading1Char"/>
          <w:rFonts w:ascii="Arial" w:hAnsi="Arial" w:cs="Arial"/>
          <w:b/>
          <w:sz w:val="22"/>
          <w:szCs w:val="22"/>
        </w:rPr>
        <w:t>Minimum Technical Skills</w:t>
      </w:r>
      <w:r w:rsidR="004D4F19" w:rsidRPr="007A0180">
        <w:rPr>
          <w:rStyle w:val="Heading1Char"/>
          <w:rFonts w:ascii="Arial" w:hAnsi="Arial" w:cs="Arial"/>
          <w:sz w:val="22"/>
          <w:szCs w:val="22"/>
        </w:rPr>
        <w:t xml:space="preserve">: </w:t>
      </w:r>
      <w:r w:rsidR="004D4F19" w:rsidRPr="007A0180">
        <w:rPr>
          <w:rStyle w:val="Heading1Char"/>
          <w:rFonts w:ascii="Arial" w:hAnsi="Arial" w:cs="Arial"/>
          <w:b/>
          <w:sz w:val="22"/>
          <w:szCs w:val="22"/>
        </w:rPr>
        <w:t xml:space="preserve"> </w:t>
      </w:r>
    </w:p>
    <w:p w14:paraId="7F0C4C48" w14:textId="77777777" w:rsidR="008C4F8B" w:rsidRPr="007A0180" w:rsidRDefault="008C4F8B" w:rsidP="00FF0653">
      <w:pPr>
        <w:rPr>
          <w:rFonts w:ascii="Arial" w:hAnsi="Arial" w:cs="Arial"/>
          <w:b/>
          <w:sz w:val="22"/>
          <w:szCs w:val="22"/>
        </w:rPr>
      </w:pPr>
    </w:p>
    <w:p w14:paraId="15D75BCC" w14:textId="613BC785" w:rsidR="008C4F8B" w:rsidRPr="007A0180" w:rsidRDefault="008C4F8B" w:rsidP="00FF0653">
      <w:pPr>
        <w:rPr>
          <w:rFonts w:ascii="Arial" w:hAnsi="Arial" w:cs="Arial"/>
          <w:sz w:val="22"/>
          <w:szCs w:val="22"/>
        </w:rPr>
      </w:pPr>
      <w:r w:rsidRPr="007A0180">
        <w:rPr>
          <w:rStyle w:val="Heading1Char"/>
          <w:rFonts w:ascii="Arial" w:hAnsi="Arial" w:cs="Arial"/>
          <w:b/>
          <w:sz w:val="22"/>
          <w:szCs w:val="22"/>
        </w:rPr>
        <w:t>Technical</w:t>
      </w:r>
      <w:r w:rsidR="00FF0653" w:rsidRPr="007A0180">
        <w:rPr>
          <w:rFonts w:ascii="Arial" w:hAnsi="Arial" w:cs="Arial"/>
          <w:b/>
          <w:sz w:val="22"/>
          <w:szCs w:val="22"/>
        </w:rPr>
        <w:t xml:space="preserve">: </w:t>
      </w:r>
      <w:r w:rsidRPr="007A0180">
        <w:rPr>
          <w:rFonts w:ascii="Arial" w:hAnsi="Arial" w:cs="Arial"/>
          <w:sz w:val="22"/>
          <w:szCs w:val="22"/>
        </w:rPr>
        <w:t xml:space="preserve"> The professor</w:t>
      </w:r>
      <w:r w:rsidR="009A5088" w:rsidRPr="007A0180">
        <w:rPr>
          <w:rFonts w:ascii="Arial" w:hAnsi="Arial" w:cs="Arial"/>
          <w:sz w:val="22"/>
          <w:szCs w:val="22"/>
        </w:rPr>
        <w:t xml:space="preserve"> for this</w:t>
      </w:r>
      <w:r w:rsidRPr="007A0180">
        <w:rPr>
          <w:rFonts w:ascii="Arial" w:hAnsi="Arial" w:cs="Arial"/>
          <w:sz w:val="22"/>
          <w:szCs w:val="22"/>
        </w:rPr>
        <w:t xml:space="preserve"> course does not provide technical support. Requests for technical support and/or Scholar support can be directed to </w:t>
      </w:r>
      <w:r w:rsidRPr="007A0180">
        <w:rPr>
          <w:rFonts w:ascii="Arial" w:hAnsi="Arial" w:cs="Arial"/>
          <w:bCs/>
          <w:color w:val="262626"/>
          <w:sz w:val="22"/>
          <w:szCs w:val="22"/>
        </w:rPr>
        <w:t>4Help by</w:t>
      </w:r>
      <w:r w:rsidRPr="007A0180">
        <w:rPr>
          <w:rFonts w:ascii="Arial" w:hAnsi="Arial" w:cs="Arial"/>
          <w:sz w:val="22"/>
          <w:szCs w:val="22"/>
        </w:rPr>
        <w:t xml:space="preserve"> </w:t>
      </w:r>
      <w:r w:rsidRPr="007A0180">
        <w:rPr>
          <w:rFonts w:ascii="Arial" w:hAnsi="Arial" w:cs="Arial"/>
          <w:color w:val="262626"/>
          <w:sz w:val="22"/>
          <w:szCs w:val="22"/>
        </w:rPr>
        <w:t>calling (540) 231-HELP (4357)</w:t>
      </w:r>
    </w:p>
    <w:p w14:paraId="5E154D21" w14:textId="26A41F32" w:rsidR="00075A61" w:rsidRPr="007A0180" w:rsidRDefault="008C4F8B" w:rsidP="00FF0653">
      <w:pPr>
        <w:rPr>
          <w:rStyle w:val="Hyperlink"/>
          <w:rFonts w:ascii="Arial" w:hAnsi="Arial" w:cs="Arial"/>
          <w:sz w:val="22"/>
          <w:szCs w:val="22"/>
        </w:rPr>
      </w:pPr>
      <w:r w:rsidRPr="007A0180">
        <w:rPr>
          <w:rFonts w:ascii="Arial" w:hAnsi="Arial" w:cs="Arial"/>
          <w:color w:val="262626"/>
          <w:sz w:val="22"/>
          <w:szCs w:val="22"/>
        </w:rPr>
        <w:t>WebEx orientation is provided by professor</w:t>
      </w:r>
      <w:r w:rsidR="00AE3DA9" w:rsidRPr="007A0180">
        <w:rPr>
          <w:rFonts w:ascii="Arial" w:hAnsi="Arial" w:cs="Arial"/>
          <w:color w:val="262626"/>
          <w:sz w:val="22"/>
          <w:szCs w:val="22"/>
        </w:rPr>
        <w:t>,</w:t>
      </w:r>
      <w:r w:rsidRPr="007A0180">
        <w:rPr>
          <w:rFonts w:ascii="Arial" w:hAnsi="Arial" w:cs="Arial"/>
          <w:color w:val="262626"/>
          <w:sz w:val="22"/>
          <w:szCs w:val="22"/>
        </w:rPr>
        <w:t xml:space="preserve"> but support can be accessed at</w:t>
      </w:r>
      <w:r w:rsidR="00AE3DA9" w:rsidRPr="007A0180">
        <w:rPr>
          <w:rFonts w:ascii="Arial" w:hAnsi="Arial" w:cs="Arial"/>
          <w:color w:val="262626"/>
          <w:sz w:val="22"/>
          <w:szCs w:val="22"/>
        </w:rPr>
        <w:t xml:space="preserve"> online through </w:t>
      </w:r>
      <w:hyperlink r:id="rId12" w:history="1">
        <w:r w:rsidR="00AE3DA9" w:rsidRPr="007A0180">
          <w:rPr>
            <w:rStyle w:val="Hyperlink"/>
            <w:rFonts w:ascii="Arial" w:hAnsi="Arial" w:cs="Arial"/>
            <w:sz w:val="22"/>
            <w:szCs w:val="22"/>
          </w:rPr>
          <w:t>Virginia Tech’s WebEx site</w:t>
        </w:r>
      </w:hyperlink>
      <w:r w:rsidR="00AE3DA9" w:rsidRPr="007A0180">
        <w:rPr>
          <w:rFonts w:ascii="Arial" w:hAnsi="Arial" w:cs="Arial"/>
          <w:color w:val="262626"/>
          <w:sz w:val="22"/>
          <w:szCs w:val="22"/>
        </w:rPr>
        <w:t>.</w:t>
      </w:r>
      <w:r w:rsidRPr="007A0180">
        <w:rPr>
          <w:rFonts w:ascii="Arial" w:hAnsi="Arial" w:cs="Arial"/>
          <w:color w:val="262626"/>
          <w:sz w:val="22"/>
          <w:szCs w:val="22"/>
        </w:rPr>
        <w:t xml:space="preserve"> </w:t>
      </w:r>
    </w:p>
    <w:p w14:paraId="026CEB5A" w14:textId="77777777" w:rsidR="00075A61" w:rsidRPr="007A0180" w:rsidRDefault="00075A61" w:rsidP="00FF0653">
      <w:pPr>
        <w:rPr>
          <w:rFonts w:ascii="Arial" w:hAnsi="Arial" w:cs="Arial"/>
          <w:color w:val="262626"/>
          <w:sz w:val="22"/>
          <w:szCs w:val="22"/>
        </w:rPr>
      </w:pPr>
    </w:p>
    <w:p w14:paraId="44B2C297" w14:textId="627422AD" w:rsidR="008C4F8B" w:rsidRPr="007A0180" w:rsidRDefault="0027701C" w:rsidP="00FF0653">
      <w:pPr>
        <w:rPr>
          <w:rFonts w:ascii="Arial" w:hAnsi="Arial" w:cs="Arial"/>
          <w:sz w:val="22"/>
          <w:szCs w:val="22"/>
        </w:rPr>
      </w:pPr>
      <w:r w:rsidRPr="007A0180">
        <w:rPr>
          <w:rStyle w:val="Heading1Char"/>
          <w:rFonts w:ascii="Arial" w:hAnsi="Arial" w:cs="Arial"/>
          <w:b/>
          <w:sz w:val="22"/>
          <w:szCs w:val="22"/>
        </w:rPr>
        <w:t>Classroom Accessibility</w:t>
      </w:r>
      <w:r w:rsidR="008C4F8B" w:rsidRPr="007A0180">
        <w:rPr>
          <w:rStyle w:val="Heading1Char"/>
          <w:rFonts w:ascii="Arial" w:hAnsi="Arial" w:cs="Arial"/>
          <w:b/>
          <w:sz w:val="22"/>
          <w:szCs w:val="22"/>
        </w:rPr>
        <w:t>:</w:t>
      </w:r>
      <w:r w:rsidR="008C4F8B" w:rsidRPr="007A0180">
        <w:rPr>
          <w:rFonts w:ascii="Arial" w:hAnsi="Arial" w:cs="Arial"/>
          <w:sz w:val="22"/>
          <w:szCs w:val="22"/>
        </w:rPr>
        <w:t xml:space="preserve">  Any student who has been confirmed by the Uni</w:t>
      </w:r>
      <w:r w:rsidRPr="007A0180">
        <w:rPr>
          <w:rFonts w:ascii="Arial" w:hAnsi="Arial" w:cs="Arial"/>
          <w:sz w:val="22"/>
          <w:szCs w:val="22"/>
        </w:rPr>
        <w:t>versity as having course accommodations</w:t>
      </w:r>
      <w:r w:rsidR="008C4F8B" w:rsidRPr="007A0180">
        <w:rPr>
          <w:rFonts w:ascii="Arial" w:hAnsi="Arial" w:cs="Arial"/>
          <w:sz w:val="22"/>
          <w:szCs w:val="22"/>
        </w:rPr>
        <w:t xml:space="preserve"> must notify me </w:t>
      </w:r>
      <w:r w:rsidRPr="007A0180">
        <w:rPr>
          <w:rFonts w:ascii="Arial" w:hAnsi="Arial" w:cs="Arial"/>
          <w:sz w:val="22"/>
          <w:szCs w:val="22"/>
        </w:rPr>
        <w:t>as soon as possible, preferably during</w:t>
      </w:r>
      <w:r w:rsidR="008C4F8B" w:rsidRPr="007A0180">
        <w:rPr>
          <w:rFonts w:ascii="Arial" w:hAnsi="Arial" w:cs="Arial"/>
          <w:sz w:val="22"/>
          <w:szCs w:val="22"/>
        </w:rPr>
        <w:t xml:space="preserve"> the first week of the course.  For more information please go to </w:t>
      </w:r>
      <w:r w:rsidR="00AE3DA9" w:rsidRPr="007A0180">
        <w:rPr>
          <w:rFonts w:ascii="Arial" w:hAnsi="Arial" w:cs="Arial"/>
          <w:sz w:val="22"/>
          <w:szCs w:val="22"/>
        </w:rPr>
        <w:t xml:space="preserve">the </w:t>
      </w:r>
      <w:hyperlink r:id="rId13" w:history="1">
        <w:r w:rsidR="00AE3DA9" w:rsidRPr="007A0180">
          <w:rPr>
            <w:rStyle w:val="Hyperlink"/>
            <w:rFonts w:ascii="Arial" w:hAnsi="Arial" w:cs="Arial"/>
            <w:sz w:val="22"/>
            <w:szCs w:val="22"/>
          </w:rPr>
          <w:t>Services for Students with Disabilities website</w:t>
        </w:r>
      </w:hyperlink>
      <w:r w:rsidR="00AE3DA9" w:rsidRPr="007A0180">
        <w:rPr>
          <w:rFonts w:ascii="Arial" w:hAnsi="Arial" w:cs="Arial"/>
          <w:sz w:val="22"/>
          <w:szCs w:val="22"/>
        </w:rPr>
        <w:t xml:space="preserve">. </w:t>
      </w:r>
    </w:p>
    <w:p w14:paraId="18DFFC31" w14:textId="77777777" w:rsidR="008C4F8B" w:rsidRPr="007A0180" w:rsidRDefault="008C4F8B" w:rsidP="00FF0653">
      <w:pPr>
        <w:rPr>
          <w:rFonts w:ascii="Arial" w:hAnsi="Arial" w:cs="Arial"/>
          <w:sz w:val="22"/>
          <w:szCs w:val="22"/>
        </w:rPr>
      </w:pPr>
    </w:p>
    <w:p w14:paraId="53A273B2" w14:textId="79DE970D" w:rsidR="008C4F8B" w:rsidRPr="007A0180" w:rsidRDefault="008C4F8B" w:rsidP="00FF0653">
      <w:pPr>
        <w:rPr>
          <w:rFonts w:ascii="Arial" w:hAnsi="Arial" w:cs="Arial"/>
          <w:sz w:val="22"/>
          <w:szCs w:val="22"/>
        </w:rPr>
      </w:pPr>
      <w:r w:rsidRPr="007A0180">
        <w:rPr>
          <w:rStyle w:val="Heading1Char"/>
          <w:rFonts w:ascii="Arial" w:hAnsi="Arial" w:cs="Arial"/>
          <w:b/>
          <w:sz w:val="22"/>
          <w:szCs w:val="22"/>
        </w:rPr>
        <w:t>Academic Support Services:</w:t>
      </w:r>
      <w:r w:rsidRPr="007A0180">
        <w:rPr>
          <w:rFonts w:ascii="Arial" w:hAnsi="Arial" w:cs="Arial"/>
          <w:sz w:val="22"/>
          <w:szCs w:val="22"/>
        </w:rPr>
        <w:t xml:space="preserve">  Any student requiring academic support should investig</w:t>
      </w:r>
      <w:r w:rsidR="00AE3DA9" w:rsidRPr="007A0180">
        <w:rPr>
          <w:rFonts w:ascii="Arial" w:hAnsi="Arial" w:cs="Arial"/>
          <w:sz w:val="22"/>
          <w:szCs w:val="22"/>
        </w:rPr>
        <w:t xml:space="preserve">ate the </w:t>
      </w:r>
      <w:hyperlink r:id="rId14" w:history="1">
        <w:r w:rsidR="00AE3DA9" w:rsidRPr="007A0180">
          <w:rPr>
            <w:rStyle w:val="Hyperlink"/>
            <w:rFonts w:ascii="Arial" w:hAnsi="Arial" w:cs="Arial"/>
            <w:sz w:val="22"/>
            <w:szCs w:val="22"/>
          </w:rPr>
          <w:t>University’s services provided by the Academic Affairs office</w:t>
        </w:r>
      </w:hyperlink>
      <w:r w:rsidR="00AE3DA9" w:rsidRPr="007A0180">
        <w:rPr>
          <w:rFonts w:ascii="Arial" w:hAnsi="Arial" w:cs="Arial"/>
          <w:sz w:val="22"/>
          <w:szCs w:val="22"/>
        </w:rPr>
        <w:t xml:space="preserve">. </w:t>
      </w:r>
    </w:p>
    <w:p w14:paraId="6B55CADA" w14:textId="77777777" w:rsidR="00BC2A2B" w:rsidRPr="007A0180" w:rsidRDefault="00BC2A2B" w:rsidP="00FF0653">
      <w:pPr>
        <w:rPr>
          <w:rFonts w:ascii="Arial" w:hAnsi="Arial" w:cs="Arial"/>
          <w:sz w:val="22"/>
          <w:szCs w:val="22"/>
        </w:rPr>
      </w:pPr>
    </w:p>
    <w:p w14:paraId="3C777B2E" w14:textId="3217A35B" w:rsidR="00D4023E" w:rsidRPr="007A0180" w:rsidRDefault="008C4F8B" w:rsidP="00FF0653">
      <w:pPr>
        <w:rPr>
          <w:rFonts w:ascii="Arial" w:hAnsi="Arial" w:cs="Arial"/>
          <w:b/>
          <w:sz w:val="22"/>
          <w:szCs w:val="22"/>
        </w:rPr>
      </w:pPr>
      <w:r w:rsidRPr="007A0180">
        <w:rPr>
          <w:rStyle w:val="Heading1Char"/>
          <w:rFonts w:ascii="Arial" w:hAnsi="Arial" w:cs="Arial"/>
          <w:sz w:val="22"/>
          <w:szCs w:val="22"/>
        </w:rPr>
        <w:t>For complete information on student services at Virginia Tech,</w:t>
      </w:r>
      <w:r w:rsidR="000C64C4" w:rsidRPr="007A0180">
        <w:rPr>
          <w:rFonts w:ascii="Arial" w:hAnsi="Arial" w:cs="Arial"/>
          <w:sz w:val="22"/>
          <w:szCs w:val="22"/>
        </w:rPr>
        <w:t xml:space="preserve"> please visit</w:t>
      </w:r>
      <w:r w:rsidRPr="007A0180">
        <w:rPr>
          <w:rFonts w:ascii="Arial" w:hAnsi="Arial" w:cs="Arial"/>
          <w:sz w:val="22"/>
          <w:szCs w:val="22"/>
        </w:rPr>
        <w:t xml:space="preserve"> </w:t>
      </w:r>
      <w:r w:rsidR="00AE3DA9" w:rsidRPr="007A0180">
        <w:rPr>
          <w:rFonts w:ascii="Arial" w:hAnsi="Arial" w:cs="Arial"/>
          <w:sz w:val="22"/>
          <w:szCs w:val="22"/>
        </w:rPr>
        <w:t xml:space="preserve">the </w:t>
      </w:r>
      <w:hyperlink r:id="rId15" w:history="1">
        <w:r w:rsidR="00AE3DA9" w:rsidRPr="007A0180">
          <w:rPr>
            <w:rStyle w:val="Hyperlink"/>
            <w:rFonts w:ascii="Arial" w:hAnsi="Arial" w:cs="Arial"/>
            <w:sz w:val="22"/>
            <w:szCs w:val="22"/>
          </w:rPr>
          <w:t>website for the Division of Student Affairs</w:t>
        </w:r>
      </w:hyperlink>
      <w:r w:rsidR="00AE3DA9" w:rsidRPr="007A0180">
        <w:rPr>
          <w:rFonts w:ascii="Arial" w:hAnsi="Arial" w:cs="Arial"/>
          <w:sz w:val="22"/>
          <w:szCs w:val="22"/>
        </w:rPr>
        <w:t>.</w:t>
      </w:r>
    </w:p>
    <w:p w14:paraId="5EDC85B8" w14:textId="0C9CE0A9" w:rsidR="00D4023E" w:rsidRDefault="00D4023E" w:rsidP="0077250C">
      <w:pPr>
        <w:pStyle w:val="Title"/>
        <w:rPr>
          <w:rStyle w:val="Heading1Char"/>
          <w:rFonts w:ascii="Arial" w:hAnsi="Arial" w:cs="Arial"/>
          <w:spacing w:val="0"/>
          <w:kern w:val="0"/>
          <w:sz w:val="22"/>
          <w:szCs w:val="22"/>
        </w:rPr>
      </w:pPr>
    </w:p>
    <w:p w14:paraId="1A4ACE78" w14:textId="77777777" w:rsidR="00781A4E" w:rsidRDefault="00781A4E" w:rsidP="00781A4E"/>
    <w:p w14:paraId="42DF9494" w14:textId="5EA855C6" w:rsidR="00781A4E" w:rsidRPr="00781A4E" w:rsidRDefault="00781A4E" w:rsidP="00781A4E"/>
    <w:sectPr w:rsidR="00781A4E" w:rsidRPr="00781A4E" w:rsidSect="009A1AF3">
      <w:type w:val="continuous"/>
      <w:pgSz w:w="12240" w:h="15840"/>
      <w:pgMar w:top="720" w:right="1080" w:bottom="806"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C8729" w14:textId="77777777" w:rsidR="00941B72" w:rsidRDefault="00941B72">
      <w:r>
        <w:separator/>
      </w:r>
    </w:p>
  </w:endnote>
  <w:endnote w:type="continuationSeparator" w:id="0">
    <w:p w14:paraId="5AF8DE71" w14:textId="77777777" w:rsidR="00941B72" w:rsidRDefault="0094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19179" w14:textId="77777777" w:rsidR="00941B72" w:rsidRDefault="00941B72">
      <w:r>
        <w:separator/>
      </w:r>
    </w:p>
  </w:footnote>
  <w:footnote w:type="continuationSeparator" w:id="0">
    <w:p w14:paraId="37CD9642" w14:textId="77777777" w:rsidR="00941B72" w:rsidRDefault="00941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0A81" w14:textId="77777777" w:rsidR="0031651E" w:rsidRDefault="0031651E" w:rsidP="007733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DE17C" w14:textId="77777777" w:rsidR="0031651E" w:rsidRDefault="0031651E" w:rsidP="007733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D595" w14:textId="273F5FB2" w:rsidR="0031651E" w:rsidRDefault="0031651E" w:rsidP="007733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141">
      <w:rPr>
        <w:rStyle w:val="PageNumber"/>
        <w:noProof/>
      </w:rPr>
      <w:t>2</w:t>
    </w:r>
    <w:r>
      <w:rPr>
        <w:rStyle w:val="PageNumber"/>
      </w:rPr>
      <w:fldChar w:fldCharType="end"/>
    </w:r>
  </w:p>
  <w:p w14:paraId="43F78693" w14:textId="07CBFD94" w:rsidR="0031651E" w:rsidRDefault="0031651E" w:rsidP="007733DE">
    <w:pPr>
      <w:pStyle w:val="Header"/>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AB3"/>
    <w:multiLevelType w:val="hybridMultilevel"/>
    <w:tmpl w:val="134CAE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24E73B6"/>
    <w:multiLevelType w:val="hybridMultilevel"/>
    <w:tmpl w:val="B0FC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E1C94"/>
    <w:multiLevelType w:val="hybridMultilevel"/>
    <w:tmpl w:val="17602C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9FD22B1"/>
    <w:multiLevelType w:val="hybridMultilevel"/>
    <w:tmpl w:val="234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D4BC3"/>
    <w:multiLevelType w:val="hybridMultilevel"/>
    <w:tmpl w:val="7772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B5B4A"/>
    <w:multiLevelType w:val="hybridMultilevel"/>
    <w:tmpl w:val="F84A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53B5"/>
    <w:multiLevelType w:val="hybridMultilevel"/>
    <w:tmpl w:val="1A26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04340"/>
    <w:multiLevelType w:val="hybridMultilevel"/>
    <w:tmpl w:val="688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469F9"/>
    <w:multiLevelType w:val="hybridMultilevel"/>
    <w:tmpl w:val="621ADD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C0BB9"/>
    <w:multiLevelType w:val="hybridMultilevel"/>
    <w:tmpl w:val="B7C0E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3314A"/>
    <w:multiLevelType w:val="hybridMultilevel"/>
    <w:tmpl w:val="1DE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166D1"/>
    <w:multiLevelType w:val="hybridMultilevel"/>
    <w:tmpl w:val="526E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71776"/>
    <w:multiLevelType w:val="hybridMultilevel"/>
    <w:tmpl w:val="6DBC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D67AE"/>
    <w:multiLevelType w:val="hybridMultilevel"/>
    <w:tmpl w:val="75EC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225C0"/>
    <w:multiLevelType w:val="hybridMultilevel"/>
    <w:tmpl w:val="060A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470AB"/>
    <w:multiLevelType w:val="hybridMultilevel"/>
    <w:tmpl w:val="2654D5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30A60"/>
    <w:multiLevelType w:val="hybridMultilevel"/>
    <w:tmpl w:val="5438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C1956"/>
    <w:multiLevelType w:val="hybridMultilevel"/>
    <w:tmpl w:val="7F4C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655F3"/>
    <w:multiLevelType w:val="hybridMultilevel"/>
    <w:tmpl w:val="3A88CD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46F5194"/>
    <w:multiLevelType w:val="hybridMultilevel"/>
    <w:tmpl w:val="A678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52612"/>
    <w:multiLevelType w:val="hybridMultilevel"/>
    <w:tmpl w:val="515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84373"/>
    <w:multiLevelType w:val="hybridMultilevel"/>
    <w:tmpl w:val="58B4634A"/>
    <w:lvl w:ilvl="0" w:tplc="ED72E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0247E"/>
    <w:multiLevelType w:val="hybridMultilevel"/>
    <w:tmpl w:val="6F6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058F1"/>
    <w:multiLevelType w:val="hybridMultilevel"/>
    <w:tmpl w:val="9E9E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F28A4"/>
    <w:multiLevelType w:val="hybridMultilevel"/>
    <w:tmpl w:val="8AAA43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74B53F9"/>
    <w:multiLevelType w:val="hybridMultilevel"/>
    <w:tmpl w:val="70C6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F476C"/>
    <w:multiLevelType w:val="hybridMultilevel"/>
    <w:tmpl w:val="891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3"/>
  </w:num>
  <w:num w:numId="4">
    <w:abstractNumId w:val="5"/>
  </w:num>
  <w:num w:numId="5">
    <w:abstractNumId w:val="26"/>
  </w:num>
  <w:num w:numId="6">
    <w:abstractNumId w:val="7"/>
  </w:num>
  <w:num w:numId="7">
    <w:abstractNumId w:val="17"/>
  </w:num>
  <w:num w:numId="8">
    <w:abstractNumId w:val="22"/>
  </w:num>
  <w:num w:numId="9">
    <w:abstractNumId w:val="16"/>
  </w:num>
  <w:num w:numId="10">
    <w:abstractNumId w:val="6"/>
  </w:num>
  <w:num w:numId="11">
    <w:abstractNumId w:val="24"/>
  </w:num>
  <w:num w:numId="12">
    <w:abstractNumId w:val="2"/>
  </w:num>
  <w:num w:numId="13">
    <w:abstractNumId w:val="20"/>
  </w:num>
  <w:num w:numId="14">
    <w:abstractNumId w:val="0"/>
  </w:num>
  <w:num w:numId="15">
    <w:abstractNumId w:val="19"/>
  </w:num>
  <w:num w:numId="16">
    <w:abstractNumId w:val="3"/>
  </w:num>
  <w:num w:numId="17">
    <w:abstractNumId w:val="15"/>
  </w:num>
  <w:num w:numId="18">
    <w:abstractNumId w:val="25"/>
  </w:num>
  <w:num w:numId="19">
    <w:abstractNumId w:val="13"/>
  </w:num>
  <w:num w:numId="20">
    <w:abstractNumId w:val="4"/>
  </w:num>
  <w:num w:numId="21">
    <w:abstractNumId w:val="12"/>
  </w:num>
  <w:num w:numId="22">
    <w:abstractNumId w:val="1"/>
  </w:num>
  <w:num w:numId="23">
    <w:abstractNumId w:val="9"/>
  </w:num>
  <w:num w:numId="24">
    <w:abstractNumId w:val="11"/>
  </w:num>
  <w:num w:numId="25">
    <w:abstractNumId w:val="18"/>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DE"/>
    <w:rsid w:val="00044ADC"/>
    <w:rsid w:val="00075A61"/>
    <w:rsid w:val="000C64C4"/>
    <w:rsid w:val="000C6DC3"/>
    <w:rsid w:val="00106875"/>
    <w:rsid w:val="0010789E"/>
    <w:rsid w:val="001251AE"/>
    <w:rsid w:val="00151211"/>
    <w:rsid w:val="00177A66"/>
    <w:rsid w:val="00184831"/>
    <w:rsid w:val="00184CD1"/>
    <w:rsid w:val="001B76EF"/>
    <w:rsid w:val="001F0A51"/>
    <w:rsid w:val="002101A9"/>
    <w:rsid w:val="00243D5A"/>
    <w:rsid w:val="00246EB4"/>
    <w:rsid w:val="00255821"/>
    <w:rsid w:val="0027701C"/>
    <w:rsid w:val="002D78D0"/>
    <w:rsid w:val="003137F1"/>
    <w:rsid w:val="0031651E"/>
    <w:rsid w:val="00322969"/>
    <w:rsid w:val="003412FE"/>
    <w:rsid w:val="003547FC"/>
    <w:rsid w:val="003E3561"/>
    <w:rsid w:val="00472D83"/>
    <w:rsid w:val="00476732"/>
    <w:rsid w:val="004A2FB1"/>
    <w:rsid w:val="004B232D"/>
    <w:rsid w:val="004B64C1"/>
    <w:rsid w:val="004D4F19"/>
    <w:rsid w:val="004D5141"/>
    <w:rsid w:val="00513D30"/>
    <w:rsid w:val="00525F8F"/>
    <w:rsid w:val="00525FF7"/>
    <w:rsid w:val="00530B49"/>
    <w:rsid w:val="00536F0C"/>
    <w:rsid w:val="005A0A63"/>
    <w:rsid w:val="005B3FAC"/>
    <w:rsid w:val="005C6B6B"/>
    <w:rsid w:val="005D3B1B"/>
    <w:rsid w:val="00630EFB"/>
    <w:rsid w:val="006639CC"/>
    <w:rsid w:val="006C4FE9"/>
    <w:rsid w:val="006F4358"/>
    <w:rsid w:val="0074591F"/>
    <w:rsid w:val="00747111"/>
    <w:rsid w:val="0076505F"/>
    <w:rsid w:val="0077250C"/>
    <w:rsid w:val="007733DE"/>
    <w:rsid w:val="00781A4E"/>
    <w:rsid w:val="007A0180"/>
    <w:rsid w:val="007A20F2"/>
    <w:rsid w:val="007A2302"/>
    <w:rsid w:val="00814151"/>
    <w:rsid w:val="008168FC"/>
    <w:rsid w:val="008172CA"/>
    <w:rsid w:val="008401D2"/>
    <w:rsid w:val="008767F3"/>
    <w:rsid w:val="008C4F8B"/>
    <w:rsid w:val="00905569"/>
    <w:rsid w:val="00937CA7"/>
    <w:rsid w:val="00941B72"/>
    <w:rsid w:val="00974D61"/>
    <w:rsid w:val="00981B6D"/>
    <w:rsid w:val="0098357F"/>
    <w:rsid w:val="00986816"/>
    <w:rsid w:val="009A1AF3"/>
    <w:rsid w:val="009A5088"/>
    <w:rsid w:val="009C6FCA"/>
    <w:rsid w:val="00A462BA"/>
    <w:rsid w:val="00A704ED"/>
    <w:rsid w:val="00A77E13"/>
    <w:rsid w:val="00A8418B"/>
    <w:rsid w:val="00A970BD"/>
    <w:rsid w:val="00AE3DA9"/>
    <w:rsid w:val="00B13AE2"/>
    <w:rsid w:val="00B30F93"/>
    <w:rsid w:val="00B35A74"/>
    <w:rsid w:val="00B845F9"/>
    <w:rsid w:val="00B97834"/>
    <w:rsid w:val="00BB64F4"/>
    <w:rsid w:val="00BC2A2B"/>
    <w:rsid w:val="00BD4B8A"/>
    <w:rsid w:val="00BE1D2E"/>
    <w:rsid w:val="00C076BE"/>
    <w:rsid w:val="00C07E90"/>
    <w:rsid w:val="00C50EBB"/>
    <w:rsid w:val="00C9743C"/>
    <w:rsid w:val="00CB07C1"/>
    <w:rsid w:val="00CC100D"/>
    <w:rsid w:val="00CD5F0E"/>
    <w:rsid w:val="00D4023E"/>
    <w:rsid w:val="00DA56AF"/>
    <w:rsid w:val="00DB2542"/>
    <w:rsid w:val="00DB3D51"/>
    <w:rsid w:val="00DB695E"/>
    <w:rsid w:val="00E1423A"/>
    <w:rsid w:val="00E3304E"/>
    <w:rsid w:val="00E36DF5"/>
    <w:rsid w:val="00E4145E"/>
    <w:rsid w:val="00E6765B"/>
    <w:rsid w:val="00E969C9"/>
    <w:rsid w:val="00ED2B3D"/>
    <w:rsid w:val="00ED3D3D"/>
    <w:rsid w:val="00F01D83"/>
    <w:rsid w:val="00F31650"/>
    <w:rsid w:val="00F57F3D"/>
    <w:rsid w:val="00F71393"/>
    <w:rsid w:val="00FA19E8"/>
    <w:rsid w:val="00FA62E7"/>
    <w:rsid w:val="00FB5991"/>
    <w:rsid w:val="00FB6456"/>
    <w:rsid w:val="00FE6529"/>
    <w:rsid w:val="00FF0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795D6"/>
  <w15:docId w15:val="{4E4A2161-039E-463B-8618-29EFA0EE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561"/>
    <w:rPr>
      <w:rFonts w:ascii="Calibri" w:hAnsi="Calibri"/>
    </w:rPr>
  </w:style>
  <w:style w:type="paragraph" w:styleId="Heading1">
    <w:name w:val="heading 1"/>
    <w:basedOn w:val="Normal"/>
    <w:next w:val="Normal"/>
    <w:link w:val="Heading1Char"/>
    <w:uiPriority w:val="9"/>
    <w:qFormat/>
    <w:rsid w:val="003E3561"/>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E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EBB"/>
    <w:rPr>
      <w:rFonts w:ascii="Lucida Grande" w:hAnsi="Lucida Grande" w:cs="Lucida Grande"/>
      <w:sz w:val="18"/>
      <w:szCs w:val="18"/>
    </w:rPr>
  </w:style>
  <w:style w:type="character" w:styleId="Hyperlink">
    <w:name w:val="Hyperlink"/>
    <w:basedOn w:val="DefaultParagraphFont"/>
    <w:uiPriority w:val="99"/>
    <w:unhideWhenUsed/>
    <w:rsid w:val="007733DE"/>
    <w:rPr>
      <w:color w:val="0000FF" w:themeColor="hyperlink"/>
      <w:u w:val="single"/>
    </w:rPr>
  </w:style>
  <w:style w:type="paragraph" w:styleId="Header">
    <w:name w:val="header"/>
    <w:basedOn w:val="Normal"/>
    <w:link w:val="HeaderChar"/>
    <w:uiPriority w:val="99"/>
    <w:unhideWhenUsed/>
    <w:rsid w:val="007733DE"/>
    <w:pPr>
      <w:tabs>
        <w:tab w:val="center" w:pos="4320"/>
        <w:tab w:val="right" w:pos="8640"/>
      </w:tabs>
    </w:pPr>
  </w:style>
  <w:style w:type="character" w:customStyle="1" w:styleId="HeaderChar">
    <w:name w:val="Header Char"/>
    <w:basedOn w:val="DefaultParagraphFont"/>
    <w:link w:val="Header"/>
    <w:uiPriority w:val="99"/>
    <w:rsid w:val="007733DE"/>
  </w:style>
  <w:style w:type="character" w:styleId="PageNumber">
    <w:name w:val="page number"/>
    <w:basedOn w:val="DefaultParagraphFont"/>
    <w:uiPriority w:val="99"/>
    <w:semiHidden/>
    <w:unhideWhenUsed/>
    <w:rsid w:val="007733DE"/>
  </w:style>
  <w:style w:type="paragraph" w:styleId="ListParagraph">
    <w:name w:val="List Paragraph"/>
    <w:basedOn w:val="Normal"/>
    <w:uiPriority w:val="34"/>
    <w:qFormat/>
    <w:rsid w:val="007733DE"/>
    <w:pPr>
      <w:ind w:left="720"/>
      <w:contextualSpacing/>
    </w:pPr>
  </w:style>
  <w:style w:type="table" w:styleId="TableGrid">
    <w:name w:val="Table Grid"/>
    <w:basedOn w:val="TableNormal"/>
    <w:uiPriority w:val="59"/>
    <w:rsid w:val="0077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07C1"/>
    <w:pPr>
      <w:tabs>
        <w:tab w:val="center" w:pos="4320"/>
        <w:tab w:val="right" w:pos="8640"/>
      </w:tabs>
    </w:pPr>
  </w:style>
  <w:style w:type="character" w:customStyle="1" w:styleId="FooterChar">
    <w:name w:val="Footer Char"/>
    <w:basedOn w:val="DefaultParagraphFont"/>
    <w:link w:val="Footer"/>
    <w:uiPriority w:val="99"/>
    <w:rsid w:val="00CB07C1"/>
  </w:style>
  <w:style w:type="character" w:styleId="FollowedHyperlink">
    <w:name w:val="FollowedHyperlink"/>
    <w:basedOn w:val="DefaultParagraphFont"/>
    <w:uiPriority w:val="99"/>
    <w:semiHidden/>
    <w:unhideWhenUsed/>
    <w:rsid w:val="003137F1"/>
    <w:rPr>
      <w:color w:val="800080" w:themeColor="followedHyperlink"/>
      <w:u w:val="single"/>
    </w:rPr>
  </w:style>
  <w:style w:type="paragraph" w:styleId="Title">
    <w:name w:val="Title"/>
    <w:basedOn w:val="Normal"/>
    <w:next w:val="Normal"/>
    <w:link w:val="TitleChar"/>
    <w:uiPriority w:val="10"/>
    <w:qFormat/>
    <w:rsid w:val="003E3561"/>
    <w:pPr>
      <w:contextualSpacing/>
      <w:jc w:val="center"/>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E3561"/>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3E3561"/>
    <w:rPr>
      <w:rFonts w:asciiTheme="majorHAnsi" w:eastAsiaTheme="majorEastAsia" w:hAnsiTheme="majorHAnsi" w:cstheme="majorBidi"/>
      <w:sz w:val="32"/>
      <w:szCs w:val="32"/>
    </w:rPr>
  </w:style>
  <w:style w:type="character" w:customStyle="1" w:styleId="apple-converted-space">
    <w:name w:val="apple-converted-space"/>
    <w:basedOn w:val="DefaultParagraphFont"/>
    <w:rsid w:val="00C076BE"/>
  </w:style>
  <w:style w:type="paragraph" w:styleId="NormalWeb">
    <w:name w:val="Normal (Web)"/>
    <w:basedOn w:val="Normal"/>
    <w:uiPriority w:val="99"/>
    <w:unhideWhenUsed/>
    <w:rsid w:val="00525F8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5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5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rano@vt.edu" TargetMode="External"/><Relationship Id="rId13" Type="http://schemas.openxmlformats.org/officeDocument/2006/relationships/hyperlink" Target="http://www.ssd.v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s.lt.vt.edu/webe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hs.graduateschool.vt.edu" TargetMode="External"/><Relationship Id="rId5" Type="http://schemas.openxmlformats.org/officeDocument/2006/relationships/webSettings" Target="webSettings.xml"/><Relationship Id="rId15" Type="http://schemas.openxmlformats.org/officeDocument/2006/relationships/hyperlink" Target="http://www.dsa.vt.edu/students.ph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dergraduate.vt.edu/about/aca-sup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DC72-929B-4CD2-9FA0-631D1487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IDDL</dc:creator>
  <cp:keywords/>
  <dc:description/>
  <cp:lastModifiedBy>Rafie, Carlin</cp:lastModifiedBy>
  <cp:revision>2</cp:revision>
  <dcterms:created xsi:type="dcterms:W3CDTF">2018-04-15T19:15:00Z</dcterms:created>
  <dcterms:modified xsi:type="dcterms:W3CDTF">2018-04-15T19:15:00Z</dcterms:modified>
</cp:coreProperties>
</file>